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评分办法</w:t>
      </w:r>
    </w:p>
    <w:tbl>
      <w:tblPr>
        <w:tblStyle w:val="10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26"/>
        <w:gridCol w:w="617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tblHeader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评审标准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000" w:type="pct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both"/>
              <w:rPr>
                <w:rFonts w:hint="default"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一、价格部分（1</w:t>
            </w:r>
            <w:r>
              <w:rPr>
                <w:rFonts w:hint="eastAsia"/>
                <w:b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44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left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sz w:val="22"/>
                <w:szCs w:val="22"/>
                <w:highlight w:val="none"/>
              </w:rPr>
              <w:t>计算方法=（评标基准价/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Hans"/>
              </w:rPr>
              <w:t>申报单位</w:t>
            </w:r>
            <w:r>
              <w:rPr>
                <w:rFonts w:hint="default" w:ascii="宋体" w:hAnsi="宋体"/>
                <w:sz w:val="22"/>
                <w:szCs w:val="22"/>
                <w:highlight w:val="none"/>
              </w:rPr>
              <w:t>的投标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报</w:t>
            </w:r>
            <w:r>
              <w:rPr>
                <w:rFonts w:hint="default" w:ascii="宋体" w:hAnsi="宋体"/>
                <w:sz w:val="22"/>
                <w:szCs w:val="22"/>
                <w:highlight w:val="none"/>
              </w:rPr>
              <w:t>价）×10</w:t>
            </w:r>
          </w:p>
          <w:p>
            <w:pPr>
              <w:pStyle w:val="23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  <w:t>评标基准价：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  <w:t>以满足招标文件要求且投标价格最低的投标报价为评标基准价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sz w:val="22"/>
                <w:szCs w:val="22"/>
                <w:highlight w:val="none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both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二、商务部分（1</w:t>
            </w:r>
            <w:r>
              <w:rPr>
                <w:rFonts w:hint="eastAsia"/>
                <w:b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资质或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sz w:val="22"/>
                <w:szCs w:val="22"/>
                <w:highlight w:val="none"/>
              </w:rPr>
              <w:t>业绩</w:t>
            </w:r>
          </w:p>
        </w:tc>
        <w:tc>
          <w:tcPr>
            <w:tcW w:w="36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4"/>
              <w:keepNext w:val="0"/>
              <w:keepLines w:val="0"/>
              <w:suppressLineNumbers w:val="0"/>
              <w:spacing w:before="20" w:beforeAutospacing="0" w:after="0" w:afterAutospacing="0" w:line="278" w:lineRule="auto"/>
              <w:ind w:left="108" w:right="98"/>
              <w:jc w:val="both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拥有网络安全相关资质证书或有申报单位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Hans"/>
              </w:rPr>
              <w:t>参与过</w:t>
            </w:r>
            <w:r>
              <w:rPr>
                <w:rFonts w:hint="eastAsia"/>
                <w:sz w:val="22"/>
                <w:szCs w:val="22"/>
                <w:highlight w:val="none"/>
              </w:rPr>
              <w:t>国家部委单位的</w:t>
            </w: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相关</w:t>
            </w:r>
            <w:r>
              <w:rPr>
                <w:rFonts w:hint="eastAsia"/>
                <w:sz w:val="22"/>
                <w:szCs w:val="22"/>
                <w:highlight w:val="none"/>
              </w:rPr>
              <w:t>项目合作经验</w:t>
            </w: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highlight w:val="none"/>
              </w:rPr>
              <w:t>2</w:t>
            </w:r>
            <w:r>
              <w:rPr>
                <w:rFonts w:hint="default"/>
                <w:sz w:val="22"/>
                <w:szCs w:val="22"/>
                <w:highlight w:val="none"/>
              </w:rPr>
              <w:t>020</w:t>
            </w:r>
            <w:r>
              <w:rPr>
                <w:rFonts w:hint="eastAsia"/>
                <w:sz w:val="22"/>
                <w:szCs w:val="22"/>
                <w:highlight w:val="none"/>
              </w:rPr>
              <w:t>年至今有与国家部委项目合作成功案例</w:t>
            </w: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）。</w:t>
            </w:r>
          </w:p>
          <w:p>
            <w:pPr>
              <w:pStyle w:val="24"/>
              <w:keepNext w:val="0"/>
              <w:keepLines w:val="0"/>
              <w:suppressLineNumbers w:val="0"/>
              <w:spacing w:before="20" w:beforeAutospacing="0" w:after="0" w:afterAutospacing="0" w:line="278" w:lineRule="auto"/>
              <w:ind w:left="108" w:right="98"/>
              <w:jc w:val="both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eastAsia="zh-CN" w:bidi="ar"/>
              </w:rPr>
              <w:t>每提供1个得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eastAsia="zh-CN" w:bidi="ar"/>
              </w:rPr>
              <w:t>分，最多得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 w:bidi="ar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eastAsia="zh-CN" w:bidi="ar"/>
              </w:rPr>
              <w:t>分（需提供加盖公章的合同首页）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both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三、技术部分（</w:t>
            </w:r>
            <w:r>
              <w:rPr>
                <w:rFonts w:hint="default"/>
                <w:b/>
                <w:sz w:val="22"/>
                <w:szCs w:val="22"/>
                <w:highlight w:val="none"/>
              </w:rPr>
              <w:t>45</w:t>
            </w:r>
            <w:r>
              <w:rPr>
                <w:rFonts w:hint="default" w:ascii="宋体" w:hAnsi="宋体"/>
                <w:b/>
                <w:sz w:val="22"/>
                <w:szCs w:val="22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3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需求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分析</w:t>
            </w:r>
          </w:p>
        </w:tc>
        <w:tc>
          <w:tcPr>
            <w:tcW w:w="3621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left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对项目的相关政策、背景、目标、任务、业务与技术需求及整体设计要求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的理解分析准确深入，得1</w:t>
            </w:r>
            <w:r>
              <w:rPr>
                <w:rFonts w:hint="default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分。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left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对项目的相关政策、背景、目标、任务、业务与技术需求及整体设计要求的理解分析不够准确深入，得5分。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left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对项目的相关政策、背景、目标、任务、业务与技术需求及整体设计要求的理解错误，得0分。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eastAsia="zh-CN"/>
              </w:rPr>
              <w:t>整体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eastAsia="zh-CN"/>
              </w:rPr>
              <w:t>方案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eastAsia="zh-CN"/>
              </w:rPr>
              <w:t>设计</w:t>
            </w:r>
          </w:p>
        </w:tc>
        <w:tc>
          <w:tcPr>
            <w:tcW w:w="3621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Arial"/>
                <w:color w:val="0D0D0D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对本项目总体规划、</w:t>
            </w:r>
            <w:r>
              <w:rPr>
                <w:rFonts w:hint="eastAsia" w:cs="宋体"/>
                <w:color w:val="0D0D0D"/>
                <w:kern w:val="0"/>
                <w:sz w:val="22"/>
                <w:szCs w:val="22"/>
                <w:highlight w:val="none"/>
                <w:lang w:eastAsia="zh-CN"/>
              </w:rPr>
              <w:t>运维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内容以及</w:t>
            </w:r>
            <w:r>
              <w:rPr>
                <w:rFonts w:hint="eastAsia" w:cs="宋体"/>
                <w:color w:val="0D0D0D"/>
                <w:kern w:val="0"/>
                <w:sz w:val="22"/>
                <w:szCs w:val="22"/>
                <w:highlight w:val="none"/>
                <w:lang w:eastAsia="zh-CN"/>
              </w:rPr>
              <w:t>网络</w:t>
            </w:r>
            <w:r>
              <w:rPr>
                <w:rFonts w:hint="default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系统架构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设计方案合理、完整、可行，得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Arial"/>
                <w:color w:val="0D0D0D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对本项目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总体规划、</w:t>
            </w:r>
            <w:r>
              <w:rPr>
                <w:rFonts w:hint="eastAsia" w:cs="宋体"/>
                <w:color w:val="0D0D0D"/>
                <w:kern w:val="0"/>
                <w:sz w:val="22"/>
                <w:szCs w:val="22"/>
                <w:highlight w:val="none"/>
                <w:lang w:eastAsia="zh-CN"/>
              </w:rPr>
              <w:t>运维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内容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以及</w:t>
            </w:r>
            <w:r>
              <w:rPr>
                <w:rFonts w:hint="eastAsia" w:cs="宋体"/>
                <w:color w:val="0D0D0D"/>
                <w:kern w:val="0"/>
                <w:sz w:val="22"/>
                <w:szCs w:val="22"/>
                <w:highlight w:val="none"/>
                <w:lang w:eastAsia="zh-CN"/>
              </w:rPr>
              <w:t>网络</w:t>
            </w:r>
            <w:r>
              <w:rPr>
                <w:rFonts w:hint="default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系统架构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的设计方案涵盖内容不全，可操作性不强，得1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</w:rPr>
              <w:t>对本项目</w:t>
            </w:r>
            <w:r>
              <w:rPr>
                <w:rFonts w:hint="eastAsia" w:cs="Arial"/>
                <w:color w:val="0D0D0D"/>
                <w:sz w:val="22"/>
                <w:szCs w:val="22"/>
                <w:highlight w:val="none"/>
              </w:rPr>
              <w:t>总体规划、</w:t>
            </w:r>
            <w:r>
              <w:rPr>
                <w:rFonts w:hint="eastAsia" w:cs="宋体"/>
                <w:color w:val="0D0D0D"/>
                <w:kern w:val="0"/>
                <w:sz w:val="22"/>
                <w:szCs w:val="22"/>
                <w:highlight w:val="none"/>
                <w:lang w:eastAsia="zh-CN"/>
              </w:rPr>
              <w:t>运维</w:t>
            </w:r>
            <w:r>
              <w:rPr>
                <w:rFonts w:hint="eastAsia" w:cs="Arial"/>
                <w:color w:val="0D0D0D"/>
                <w:sz w:val="22"/>
                <w:szCs w:val="22"/>
                <w:highlight w:val="none"/>
              </w:rPr>
              <w:t>内容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</w:rPr>
              <w:t>以及</w:t>
            </w:r>
            <w:r>
              <w:rPr>
                <w:rFonts w:hint="eastAsia" w:cs="宋体"/>
                <w:color w:val="0D0D0D"/>
                <w:kern w:val="0"/>
                <w:sz w:val="22"/>
                <w:szCs w:val="22"/>
                <w:highlight w:val="none"/>
                <w:lang w:eastAsia="zh-CN"/>
              </w:rPr>
              <w:t>网络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</w:rPr>
              <w:t>系统架构</w:t>
            </w:r>
            <w:r>
              <w:rPr>
                <w:rFonts w:hint="eastAsia" w:cs="Arial"/>
                <w:color w:val="0D0D0D"/>
                <w:sz w:val="22"/>
                <w:szCs w:val="22"/>
                <w:highlight w:val="none"/>
              </w:rPr>
              <w:t>的设计方案不可行，不能理解设计需求，得0分。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2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ascii="宋体" w:hAnsi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/>
                <w:sz w:val="22"/>
                <w:szCs w:val="22"/>
                <w:highlight w:val="none"/>
                <w:lang w:eastAsia="zh-CN"/>
              </w:rPr>
              <w:t>服务 方案</w:t>
            </w:r>
          </w:p>
        </w:tc>
        <w:tc>
          <w:tcPr>
            <w:tcW w:w="3621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本项目</w:t>
            </w:r>
            <w:r>
              <w:rPr>
                <w:rFonts w:hint="default" w:cs="宋体"/>
                <w:color w:val="0D0D0D"/>
                <w:kern w:val="0"/>
                <w:sz w:val="22"/>
                <w:szCs w:val="22"/>
                <w:highlight w:val="none"/>
              </w:rPr>
              <w:t>服务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eastAsia="zh-CN"/>
              </w:rPr>
              <w:t>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设计和</w:t>
            </w:r>
            <w:r>
              <w:rPr>
                <w:rFonts w:hint="eastAsia" w:cs="Arial"/>
                <w:color w:val="0D0D0D"/>
                <w:sz w:val="22"/>
                <w:szCs w:val="22"/>
                <w:highlight w:val="none"/>
                <w:lang w:eastAsia="zh-CN"/>
              </w:rPr>
              <w:t>提供的各类项目或服务内容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设计合理、完整、可行，能满足项目要求，得</w:t>
            </w:r>
            <w:r>
              <w:rPr>
                <w:rFonts w:hint="default" w:cs="Arial"/>
                <w:color w:val="0D0D0D"/>
                <w:sz w:val="22"/>
                <w:szCs w:val="22"/>
                <w:highlight w:val="none"/>
              </w:rPr>
              <w:t>15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Arial"/>
                <w:color w:val="0D0D0D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本项目</w:t>
            </w:r>
            <w:r>
              <w:rPr>
                <w:rFonts w:hint="default" w:cs="宋体"/>
                <w:color w:val="0D0D0D"/>
                <w:kern w:val="0"/>
                <w:sz w:val="22"/>
                <w:szCs w:val="22"/>
                <w:highlight w:val="none"/>
              </w:rPr>
              <w:t>服务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eastAsia="zh-CN"/>
              </w:rPr>
              <w:t>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设计和</w:t>
            </w:r>
            <w:r>
              <w:rPr>
                <w:rFonts w:hint="eastAsia" w:cs="Arial"/>
                <w:color w:val="0D0D0D"/>
                <w:sz w:val="22"/>
                <w:szCs w:val="22"/>
                <w:highlight w:val="none"/>
                <w:lang w:eastAsia="zh-CN"/>
              </w:rPr>
              <w:t>提供的各类项目或服务内容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设计涵盖内容不全，可操作性不强，得</w:t>
            </w:r>
            <w:r>
              <w:rPr>
                <w:rFonts w:hint="default" w:cs="Arial"/>
                <w:color w:val="0D0D0D"/>
                <w:sz w:val="22"/>
                <w:szCs w:val="22"/>
                <w:highlight w:val="none"/>
              </w:rPr>
              <w:t>8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分。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both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  <w:highlight w:val="none"/>
              </w:rPr>
              <w:t>本项目</w:t>
            </w:r>
            <w:r>
              <w:rPr>
                <w:rFonts w:hint="default" w:cs="宋体"/>
                <w:color w:val="0D0D0D"/>
                <w:kern w:val="0"/>
                <w:sz w:val="22"/>
                <w:szCs w:val="22"/>
                <w:highlight w:val="none"/>
              </w:rPr>
              <w:t>服务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eastAsia="zh-CN"/>
              </w:rPr>
              <w:t>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设计和</w:t>
            </w:r>
            <w:r>
              <w:rPr>
                <w:rFonts w:hint="eastAsia" w:cs="Arial"/>
                <w:color w:val="0D0D0D"/>
                <w:sz w:val="22"/>
                <w:szCs w:val="22"/>
                <w:highlight w:val="none"/>
                <w:lang w:eastAsia="zh-CN"/>
              </w:rPr>
              <w:t>提供的各类项目或服务内容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设计不可行，不能理解设计需求，得0分。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left"/>
              <w:rPr>
                <w:rFonts w:hint="default" w:ascii="宋体" w:hAnsi="宋体"/>
                <w:b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四、服务部分（</w:t>
            </w:r>
            <w:r>
              <w:rPr>
                <w:rFonts w:hint="default"/>
                <w:b/>
                <w:sz w:val="22"/>
                <w:szCs w:val="22"/>
                <w:highlight w:val="none"/>
              </w:rPr>
              <w:t>30</w:t>
            </w:r>
            <w:r>
              <w:rPr>
                <w:rFonts w:hint="eastAsia" w:ascii="宋体" w:hAnsi="宋体"/>
                <w:b/>
                <w:sz w:val="22"/>
                <w:szCs w:val="22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8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实施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方案</w:t>
            </w:r>
          </w:p>
        </w:tc>
        <w:tc>
          <w:tcPr>
            <w:tcW w:w="3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D0D0D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  <w:lang w:eastAsia="zh-CN"/>
              </w:rPr>
              <w:t>技术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</w:rPr>
              <w:t>人员配备、分工合理，实施计划和进度安排合理，进度计划详实，安全措施、应急预案完善，得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</w:rPr>
              <w:t>1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</w:rPr>
              <w:t>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D0D0D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  <w:lang w:eastAsia="zh-CN"/>
              </w:rPr>
              <w:t>技术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</w:rPr>
              <w:t>人员配备、分工基本合理，实施计划和进度安排基本合理，进度计划较详实，安全措施、应急预案基本完善，得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</w:rPr>
              <w:t>5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</w:rPr>
              <w:t>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  <w:lang w:eastAsia="zh-CN"/>
              </w:rPr>
              <w:t>技术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</w:rPr>
              <w:t>人员配备、分工安排不合理，实施计划和进度安排不合理，进度计划、安全措施和应急预案不详实，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  <w:highlight w:val="none"/>
              </w:rPr>
              <w:t>得0分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6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团队</w:t>
            </w:r>
          </w:p>
        </w:tc>
        <w:tc>
          <w:tcPr>
            <w:tcW w:w="3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color w:val="0D0D0D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color w:val="0D0D0D"/>
                <w:sz w:val="22"/>
                <w:szCs w:val="22"/>
                <w:highlight w:val="none"/>
                <w:lang w:val="en-US" w:eastAsia="zh-CN"/>
              </w:rPr>
              <w:t>项目负责人（</w:t>
            </w:r>
            <w:r>
              <w:rPr>
                <w:rFonts w:hint="default"/>
                <w:b/>
                <w:bCs/>
                <w:color w:val="0D0D0D"/>
                <w:sz w:val="22"/>
                <w:szCs w:val="22"/>
                <w:highlight w:val="none"/>
                <w:lang w:eastAsia="zh-CN"/>
              </w:rPr>
              <w:t>4</w:t>
            </w:r>
            <w:r>
              <w:rPr>
                <w:rFonts w:hint="eastAsia"/>
                <w:b/>
                <w:bCs/>
                <w:color w:val="0D0D0D"/>
                <w:sz w:val="22"/>
                <w:szCs w:val="22"/>
                <w:highlight w:val="none"/>
                <w:lang w:val="en-US" w:eastAsia="zh-CN"/>
              </w:rPr>
              <w:t>分）：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D0D0D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（1）项目负责人具有工信部数据安全能力成熟度模型（DSMM）测评师证书的，计2分。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）具有信息化类或环境类高级职称或有与此相当的技术水平认证的，计2分，其他不计分。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color w:val="0D0D0D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0D0D0D"/>
                <w:sz w:val="22"/>
                <w:szCs w:val="22"/>
                <w:highlight w:val="none"/>
                <w:lang w:val="en-US" w:eastAsia="zh-CN"/>
              </w:rPr>
              <w:t>项目团队成员（项目负责人除外）（12分）：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eastAsia="zh-CN"/>
              </w:rPr>
              <w:t>1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）项目成员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eastAsia="zh-CN"/>
              </w:rPr>
              <w:t>具有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信息化类或环境类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eastAsia="zh-CN"/>
              </w:rPr>
              <w:t>正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高级职称或有与此相当的技术水平认证的，每个计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分，具有高级职称或有与此相当的技术水平认证的每个计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eastAsia="zh-CN"/>
              </w:rPr>
              <w:t>1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分，此项满分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eastAsia="zh-CN"/>
              </w:rPr>
              <w:t>6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D0D0D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）项目成员具有工信部数据安</w:t>
            </w:r>
            <w:bookmarkStart w:id="0" w:name="_GoBack"/>
            <w:bookmarkEnd w:id="0"/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全能力成熟度模型（DSMM）测评师证书的每个计2分，满分6分。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default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/>
                <w:sz w:val="22"/>
                <w:szCs w:val="22"/>
                <w:highlight w:val="none"/>
                <w:lang w:eastAsia="zh-CN"/>
              </w:rPr>
              <w:t>6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服务</w:t>
            </w:r>
            <w:r>
              <w:rPr>
                <w:rFonts w:hint="default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承诺</w:t>
            </w:r>
          </w:p>
        </w:tc>
        <w:tc>
          <w:tcPr>
            <w:tcW w:w="3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投标人对项目实施及协调过程中的响应时效有明确承诺，并承诺积极按照采购人提出的要求或意见改进工作，确保项目顺利实施，按其响应程度计0-</w:t>
            </w:r>
            <w:r>
              <w:rPr>
                <w:rFonts w:hint="default"/>
                <w:color w:val="0D0D0D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0D0D0D"/>
                <w:sz w:val="22"/>
                <w:szCs w:val="22"/>
                <w:highlight w:val="none"/>
                <w:lang w:val="en-US" w:eastAsia="zh-CN"/>
              </w:rPr>
              <w:t>分。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分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881635A-EB21-4BBF-B917-47029A20B97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FBAD41D-F787-4E93-A0DA-4EE863CCAA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00" w:usb3="00000000" w:csb0="0016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2081BBA-BFE6-4229-ACDC-44123CADFE24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YWEwNTNhMzgxNDRiYzFiMDJlMDZlN2NmMDk3YzEifQ=="/>
  </w:docVars>
  <w:rsids>
    <w:rsidRoot w:val="002E4201"/>
    <w:rsid w:val="000A1156"/>
    <w:rsid w:val="001259CC"/>
    <w:rsid w:val="001B1C57"/>
    <w:rsid w:val="001F4188"/>
    <w:rsid w:val="00203958"/>
    <w:rsid w:val="00217D64"/>
    <w:rsid w:val="00227C62"/>
    <w:rsid w:val="002E4201"/>
    <w:rsid w:val="003D686E"/>
    <w:rsid w:val="003F5C6D"/>
    <w:rsid w:val="00450C58"/>
    <w:rsid w:val="0047250F"/>
    <w:rsid w:val="004F639B"/>
    <w:rsid w:val="005046B8"/>
    <w:rsid w:val="0055518B"/>
    <w:rsid w:val="00571A25"/>
    <w:rsid w:val="005806DA"/>
    <w:rsid w:val="005B1AC0"/>
    <w:rsid w:val="005D26BB"/>
    <w:rsid w:val="006C2C0C"/>
    <w:rsid w:val="007544F3"/>
    <w:rsid w:val="00765405"/>
    <w:rsid w:val="007B1681"/>
    <w:rsid w:val="008E46E2"/>
    <w:rsid w:val="008F3ED3"/>
    <w:rsid w:val="00915A39"/>
    <w:rsid w:val="0093548D"/>
    <w:rsid w:val="00A55656"/>
    <w:rsid w:val="00A7065A"/>
    <w:rsid w:val="00B9572C"/>
    <w:rsid w:val="00BB0B6D"/>
    <w:rsid w:val="00C67AC6"/>
    <w:rsid w:val="00D71DCE"/>
    <w:rsid w:val="00D83824"/>
    <w:rsid w:val="00E87FB7"/>
    <w:rsid w:val="00F4037C"/>
    <w:rsid w:val="00F713F5"/>
    <w:rsid w:val="00FE5FF4"/>
    <w:rsid w:val="03407427"/>
    <w:rsid w:val="03F95D37"/>
    <w:rsid w:val="046E3572"/>
    <w:rsid w:val="07AF3B4C"/>
    <w:rsid w:val="0AD913C0"/>
    <w:rsid w:val="0C591048"/>
    <w:rsid w:val="0F0E2335"/>
    <w:rsid w:val="104B4477"/>
    <w:rsid w:val="10C07071"/>
    <w:rsid w:val="1105322F"/>
    <w:rsid w:val="12A45DDE"/>
    <w:rsid w:val="13E9620E"/>
    <w:rsid w:val="13F9338E"/>
    <w:rsid w:val="14887A48"/>
    <w:rsid w:val="14E349BF"/>
    <w:rsid w:val="1736765B"/>
    <w:rsid w:val="17E36667"/>
    <w:rsid w:val="18FF278D"/>
    <w:rsid w:val="1A534654"/>
    <w:rsid w:val="1F4869D2"/>
    <w:rsid w:val="255121C6"/>
    <w:rsid w:val="26375B58"/>
    <w:rsid w:val="2697744B"/>
    <w:rsid w:val="29101FBD"/>
    <w:rsid w:val="2A2B74CE"/>
    <w:rsid w:val="2AE56612"/>
    <w:rsid w:val="30757063"/>
    <w:rsid w:val="31B051C2"/>
    <w:rsid w:val="32295D33"/>
    <w:rsid w:val="327F7602"/>
    <w:rsid w:val="375B545C"/>
    <w:rsid w:val="3C177044"/>
    <w:rsid w:val="3F816E33"/>
    <w:rsid w:val="41DD4BFB"/>
    <w:rsid w:val="427B5550"/>
    <w:rsid w:val="49FF9FB5"/>
    <w:rsid w:val="4CA3506E"/>
    <w:rsid w:val="505B3C87"/>
    <w:rsid w:val="50A512CC"/>
    <w:rsid w:val="51A451BA"/>
    <w:rsid w:val="544B3D8C"/>
    <w:rsid w:val="56BFFE99"/>
    <w:rsid w:val="573C0B3A"/>
    <w:rsid w:val="587A7E63"/>
    <w:rsid w:val="5D74787F"/>
    <w:rsid w:val="5DE4D3BD"/>
    <w:rsid w:val="5F841FF1"/>
    <w:rsid w:val="5FD56E87"/>
    <w:rsid w:val="6605118B"/>
    <w:rsid w:val="68E42B1E"/>
    <w:rsid w:val="69B92521"/>
    <w:rsid w:val="6A796A89"/>
    <w:rsid w:val="6A7D73C7"/>
    <w:rsid w:val="6DFB2AE1"/>
    <w:rsid w:val="6FF344A1"/>
    <w:rsid w:val="711357CA"/>
    <w:rsid w:val="7187D844"/>
    <w:rsid w:val="74F95EDC"/>
    <w:rsid w:val="74FD8C25"/>
    <w:rsid w:val="75E43373"/>
    <w:rsid w:val="77C54C6A"/>
    <w:rsid w:val="7AAA4D40"/>
    <w:rsid w:val="7BEE648D"/>
    <w:rsid w:val="7F652536"/>
    <w:rsid w:val="7FCBB298"/>
    <w:rsid w:val="DDFF9C2B"/>
    <w:rsid w:val="DFE1D66B"/>
    <w:rsid w:val="F3F43733"/>
    <w:rsid w:val="F79D83E3"/>
    <w:rsid w:val="FD8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/>
      <w:spacing w:line="360" w:lineRule="auto"/>
      <w:ind w:firstLine="420" w:firstLineChars="200"/>
      <w:jc w:val="both"/>
      <w:textAlignment w:val="auto"/>
    </w:pPr>
    <w:rPr>
      <w:rFonts w:ascii="Calibri" w:hAnsi="Calibri" w:eastAsia="楷体" w:cs="Times New Roman"/>
      <w:kern w:val="2"/>
      <w:szCs w:val="24"/>
    </w:rPr>
  </w:style>
  <w:style w:type="paragraph" w:styleId="3">
    <w:name w:val="Body Text"/>
    <w:basedOn w:val="1"/>
    <w:link w:val="25"/>
    <w:qFormat/>
    <w:uiPriority w:val="1"/>
    <w:rPr>
      <w:sz w:val="32"/>
      <w:szCs w:val="32"/>
    </w:r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8"/>
    <w:qFormat/>
    <w:uiPriority w:val="10"/>
    <w:pPr>
      <w:ind w:left="1411" w:right="1714"/>
      <w:jc w:val="center"/>
    </w:pPr>
    <w:rPr>
      <w:sz w:val="96"/>
      <w:szCs w:val="96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line number"/>
    <w:basedOn w:val="12"/>
    <w:semiHidden/>
    <w:unhideWhenUsed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rFonts w:ascii="仿宋_GB2312"/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rFonts w:ascii="仿宋_GB2312"/>
      <w:sz w:val="18"/>
      <w:szCs w:val="18"/>
    </w:rPr>
  </w:style>
  <w:style w:type="character" w:customStyle="1" w:styleId="17">
    <w:name w:val="正文文本 Char"/>
    <w:basedOn w:val="12"/>
    <w:link w:val="3"/>
    <w:qFormat/>
    <w:uiPriority w:val="1"/>
    <w:rPr>
      <w:rFonts w:ascii="宋体" w:hAnsi="宋体" w:eastAsia="宋体" w:cs="宋体"/>
      <w:color w:val="auto"/>
      <w:kern w:val="0"/>
      <w:sz w:val="32"/>
      <w:szCs w:val="32"/>
    </w:rPr>
  </w:style>
  <w:style w:type="character" w:customStyle="1" w:styleId="18">
    <w:name w:val="标题 Char"/>
    <w:basedOn w:val="12"/>
    <w:link w:val="9"/>
    <w:qFormat/>
    <w:uiPriority w:val="10"/>
    <w:rPr>
      <w:rFonts w:ascii="宋体" w:hAnsi="宋体" w:eastAsia="宋体" w:cs="宋体"/>
      <w:color w:val="auto"/>
      <w:kern w:val="0"/>
      <w:sz w:val="96"/>
      <w:szCs w:val="96"/>
    </w:rPr>
  </w:style>
  <w:style w:type="character" w:customStyle="1" w:styleId="19">
    <w:name w:val="正文文本缩进 Char"/>
    <w:basedOn w:val="12"/>
    <w:link w:val="4"/>
    <w:semiHidden/>
    <w:qFormat/>
    <w:uiPriority w:val="99"/>
    <w:rPr>
      <w:rFonts w:ascii="宋体" w:hAnsi="宋体" w:eastAsia="宋体" w:cs="宋体"/>
      <w:color w:val="auto"/>
      <w:kern w:val="0"/>
      <w:sz w:val="22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1">
    <w:name w:val="列表段落2"/>
    <w:basedOn w:val="1"/>
    <w:qFormat/>
    <w:uiPriority w:val="34"/>
    <w:pPr>
      <w:ind w:firstLine="420" w:firstLineChars="200"/>
      <w:jc w:val="left"/>
    </w:pPr>
    <w:rPr>
      <w:rFonts w:ascii="Times New Roman" w:hAnsi="Times New Roman" w:eastAsia="Times New Roman" w:cs="PingFang SC"/>
      <w:color w:val="000000"/>
      <w:kern w:val="0"/>
      <w:sz w:val="24"/>
      <w:szCs w:val="24"/>
      <w:u w:val="single"/>
      <w:lang w:eastAsia="en-US" w:bidi="en-US"/>
    </w:rPr>
  </w:style>
  <w:style w:type="paragraph" w:styleId="22">
    <w:name w:val="List Paragraph"/>
    <w:basedOn w:val="1"/>
    <w:qFormat/>
    <w:uiPriority w:val="34"/>
    <w:pPr>
      <w:ind w:firstLine="420"/>
    </w:pPr>
  </w:style>
  <w:style w:type="paragraph" w:customStyle="1" w:styleId="23">
    <w:name w:val="Normal_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25">
    <w:name w:val="正文文本 字符"/>
    <w:basedOn w:val="12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2113</Words>
  <Characters>2501</Characters>
  <Lines>17</Lines>
  <Paragraphs>4</Paragraphs>
  <TotalTime>38</TotalTime>
  <ScaleCrop>false</ScaleCrop>
  <LinksUpToDate>false</LinksUpToDate>
  <CharactersWithSpaces>3085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2022-12-01T02:06:00Z</dcterms:created>
  <dc:creator>Wang Shiyang</dc:creator>
  <cp:lastModifiedBy>A.i</cp:lastModifiedBy>
  <cp:lastPrinted>2023-05-25T17:39:00Z</cp:lastPrinted>
  <dcterms:modified xsi:type="dcterms:W3CDTF">2023-11-16T03:39:41Z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542A4167C487BF0273736D64FD06FE72_43</vt:lpwstr>
  </property>
</Properties>
</file>