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71125D5">
      <w:pPr>
        <w:jc w:val="center"/>
        <w:rPr>
          <w:rFonts w:hint="eastAsia" w:ascii="方正小标宋简体" w:eastAsia="方正小标宋简体"/>
          <w:sz w:val="32"/>
          <w:szCs w:val="32"/>
        </w:rPr>
      </w:pPr>
      <w:r>
        <w:rPr>
          <w:rFonts w:hint="eastAsia" w:ascii="方正小标宋简体" w:eastAsia="方正小标宋简体" w:cs="黑体"/>
          <w:kern w:val="0"/>
          <w:sz w:val="32"/>
          <w:szCs w:val="32"/>
          <w:lang w:eastAsia="zh-CN"/>
        </w:rPr>
        <w:t>“</w:t>
      </w:r>
      <w:r>
        <w:rPr>
          <w:rFonts w:hint="eastAsia" w:ascii="方正小标宋简体" w:eastAsia="方正小标宋简体" w:cs="黑体"/>
          <w:kern w:val="0"/>
          <w:sz w:val="32"/>
          <w:szCs w:val="32"/>
        </w:rPr>
        <w:t>智能化水质采测一体化系统技术”检测报告</w:t>
      </w:r>
    </w:p>
    <w:p w14:paraId="021983B4"/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88"/>
        <w:gridCol w:w="2128"/>
        <w:gridCol w:w="5124"/>
        <w:gridCol w:w="2113"/>
        <w:gridCol w:w="1975"/>
        <w:gridCol w:w="1620"/>
      </w:tblGrid>
      <w:tr w14:paraId="088E2E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</w:trPr>
        <w:tc>
          <w:tcPr>
            <w:tcW w:w="988" w:type="dxa"/>
            <w:vAlign w:val="center"/>
          </w:tcPr>
          <w:p w14:paraId="7268DA36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2128" w:type="dxa"/>
            <w:vAlign w:val="center"/>
          </w:tcPr>
          <w:p w14:paraId="2CFAC9BD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样品名称</w:t>
            </w:r>
          </w:p>
        </w:tc>
        <w:tc>
          <w:tcPr>
            <w:tcW w:w="5124" w:type="dxa"/>
            <w:vAlign w:val="center"/>
          </w:tcPr>
          <w:p w14:paraId="06EAE695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检测项目</w:t>
            </w:r>
          </w:p>
        </w:tc>
        <w:tc>
          <w:tcPr>
            <w:tcW w:w="2113" w:type="dxa"/>
            <w:vAlign w:val="center"/>
          </w:tcPr>
          <w:p w14:paraId="3FAD5765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送检单位</w:t>
            </w:r>
          </w:p>
        </w:tc>
        <w:tc>
          <w:tcPr>
            <w:tcW w:w="1975" w:type="dxa"/>
            <w:vAlign w:val="center"/>
          </w:tcPr>
          <w:p w14:paraId="24AD4A6E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检测机构</w:t>
            </w:r>
          </w:p>
        </w:tc>
        <w:tc>
          <w:tcPr>
            <w:tcW w:w="1620" w:type="dxa"/>
            <w:vAlign w:val="center"/>
          </w:tcPr>
          <w:p w14:paraId="4BFD6752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报告日期</w:t>
            </w:r>
          </w:p>
        </w:tc>
      </w:tr>
      <w:tr w14:paraId="0D6348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3" w:hRule="atLeast"/>
        </w:trPr>
        <w:tc>
          <w:tcPr>
            <w:tcW w:w="988" w:type="dxa"/>
            <w:vAlign w:val="center"/>
          </w:tcPr>
          <w:p w14:paraId="0297A5ED">
            <w:pPr>
              <w:jc w:val="center"/>
              <w:rPr>
                <w:rFonts w:hint="eastAsia" w:ascii="仿宋_GB2312" w:hAnsi="Times New Roman" w:eastAsia="仿宋_GB2312"/>
                <w:sz w:val="24"/>
                <w:szCs w:val="24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1</w:t>
            </w:r>
          </w:p>
        </w:tc>
        <w:tc>
          <w:tcPr>
            <w:tcW w:w="2128" w:type="dxa"/>
            <w:vAlign w:val="center"/>
          </w:tcPr>
          <w:p w14:paraId="6C1E34F6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智能管控终端</w:t>
            </w:r>
          </w:p>
        </w:tc>
        <w:tc>
          <w:tcPr>
            <w:tcW w:w="5124" w:type="dxa"/>
            <w:vAlign w:val="center"/>
          </w:tcPr>
          <w:p w14:paraId="214C39EE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外观、功能、采样量误差、等比例采样量误差、系统时钟时间控制误差、机箱内温度控制误差（便携式水质自动管控终端除外）、最大采样垂直高度、最大水平采样距离、管路系统气密性、平均无故障连续运行时间</w:t>
            </w:r>
          </w:p>
        </w:tc>
        <w:tc>
          <w:tcPr>
            <w:tcW w:w="2113" w:type="dxa"/>
            <w:vAlign w:val="center"/>
          </w:tcPr>
          <w:p w14:paraId="411C32E9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力合科技（湖南）股份有限公司</w:t>
            </w:r>
          </w:p>
        </w:tc>
        <w:tc>
          <w:tcPr>
            <w:tcW w:w="1975" w:type="dxa"/>
            <w:vAlign w:val="center"/>
          </w:tcPr>
          <w:p w14:paraId="7F0809C5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湖南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省计量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检测研究院</w:t>
            </w:r>
          </w:p>
        </w:tc>
        <w:tc>
          <w:tcPr>
            <w:tcW w:w="1620" w:type="dxa"/>
            <w:vAlign w:val="center"/>
          </w:tcPr>
          <w:p w14:paraId="174A3CA0">
            <w:pPr>
              <w:rPr>
                <w:rFonts w:hint="eastAsia" w:ascii="仿宋_GB2312" w:hAnsi="Times New Roman" w:eastAsia="仿宋_GB2312"/>
                <w:sz w:val="24"/>
                <w:szCs w:val="24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2021年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10</w:t>
            </w:r>
            <w:r>
              <w:rPr>
                <w:rFonts w:hint="eastAsia" w:ascii="仿宋_GB2312" w:hAnsi="Times New Roman" w:eastAsia="仿宋_GB2312"/>
                <w:sz w:val="24"/>
                <w:szCs w:val="24"/>
              </w:rPr>
              <w:t xml:space="preserve">月 </w:t>
            </w:r>
          </w:p>
        </w:tc>
      </w:tr>
      <w:tr w14:paraId="352584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96" w:hRule="atLeast"/>
        </w:trPr>
        <w:tc>
          <w:tcPr>
            <w:tcW w:w="988" w:type="dxa"/>
            <w:vAlign w:val="center"/>
          </w:tcPr>
          <w:p w14:paraId="46EC394B">
            <w:pPr>
              <w:jc w:val="center"/>
              <w:rPr>
                <w:rFonts w:hint="eastAsia" w:ascii="仿宋_GB2312" w:hAnsi="Times New Roman" w:eastAsia="仿宋_GB2312"/>
                <w:sz w:val="24"/>
                <w:szCs w:val="24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2</w:t>
            </w:r>
          </w:p>
        </w:tc>
        <w:tc>
          <w:tcPr>
            <w:tcW w:w="2128" w:type="dxa"/>
            <w:vAlign w:val="center"/>
          </w:tcPr>
          <w:p w14:paraId="7F7D45BF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全自动AI水检系统</w:t>
            </w:r>
          </w:p>
        </w:tc>
        <w:tc>
          <w:tcPr>
            <w:tcW w:w="5124" w:type="dxa"/>
            <w:vAlign w:val="center"/>
          </w:tcPr>
          <w:p w14:paraId="0C2F013C">
            <w:pP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外观、系统功能、计量性能(传送带定位精度、系统无故障检测样品个数；高锰酸盐水质自动分析单元计量性能：准确度、重复性、零点漂移、量程漂移、检出限、实际水样比对试验、平均无故障运行时间、葡萄糖试验；多通道全自动高锰酸盐指数分析单元：准确度、准确度控制、重复性、精密度控制、检出限、实际水样比对试验、记忆效应、葡萄糖试验、校正系数K、标准加入试验；氨氨水质自动分析单元：准确度、重复性、零点漂移、量程漂移、检出限、定量下限、实际水样比对试验、pH干扰试验、平均无故障运行时间、记忆效应；总氮水质自动分析单元：准确度、重复性、零点漂移、量程漂移、检出限、实际水样比对试验、平均无故障运行时间；总磷水质自动分析单元：准确度、重复性、零点漂移、量程漂移、检出限、实际水样比对试验、平均无故障运行时间)</w:t>
            </w:r>
          </w:p>
          <w:p w14:paraId="4BBF56D1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</w:p>
        </w:tc>
        <w:tc>
          <w:tcPr>
            <w:tcW w:w="2113" w:type="dxa"/>
            <w:vAlign w:val="center"/>
          </w:tcPr>
          <w:p w14:paraId="5101F4F0">
            <w:pP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力合科技（湖南）股份有限公司</w:t>
            </w:r>
          </w:p>
        </w:tc>
        <w:tc>
          <w:tcPr>
            <w:tcW w:w="1975" w:type="dxa"/>
            <w:vAlign w:val="center"/>
          </w:tcPr>
          <w:p w14:paraId="428FC16E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湖南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省计量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检测研究院</w:t>
            </w:r>
          </w:p>
        </w:tc>
        <w:tc>
          <w:tcPr>
            <w:tcW w:w="1620" w:type="dxa"/>
            <w:vAlign w:val="center"/>
          </w:tcPr>
          <w:p w14:paraId="14B26DA7">
            <w:pPr>
              <w:rPr>
                <w:rFonts w:hint="eastAsia" w:ascii="仿宋_GB2312" w:hAnsi="Times New Roman" w:eastAsia="仿宋_GB2312"/>
                <w:sz w:val="24"/>
                <w:szCs w:val="24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20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22</w:t>
            </w: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年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月</w:t>
            </w:r>
          </w:p>
        </w:tc>
      </w:tr>
      <w:tr w14:paraId="07475B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96" w:hRule="atLeast"/>
        </w:trPr>
        <w:tc>
          <w:tcPr>
            <w:tcW w:w="988" w:type="dxa"/>
            <w:vAlign w:val="center"/>
          </w:tcPr>
          <w:p w14:paraId="3193DC0A">
            <w:pPr>
              <w:jc w:val="center"/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2128" w:type="dxa"/>
            <w:vAlign w:val="center"/>
          </w:tcPr>
          <w:p w14:paraId="7C4AFDCF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地表水</w:t>
            </w:r>
          </w:p>
        </w:tc>
        <w:tc>
          <w:tcPr>
            <w:tcW w:w="5124" w:type="dxa"/>
            <w:vAlign w:val="center"/>
          </w:tcPr>
          <w:p w14:paraId="7D655A3D">
            <w:pP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氨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氮、总磷、总氮、化学需氧量、高锰酸盐指数</w:t>
            </w:r>
          </w:p>
        </w:tc>
        <w:tc>
          <w:tcPr>
            <w:tcW w:w="2113" w:type="dxa"/>
            <w:vAlign w:val="center"/>
          </w:tcPr>
          <w:p w14:paraId="74682195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北京市生态环境监测中心</w:t>
            </w:r>
          </w:p>
        </w:tc>
        <w:tc>
          <w:tcPr>
            <w:tcW w:w="1975" w:type="dxa"/>
            <w:vAlign w:val="center"/>
          </w:tcPr>
          <w:p w14:paraId="0EAD34D2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国检测试控股集团北京京诚检测服务有限公司</w:t>
            </w:r>
          </w:p>
        </w:tc>
        <w:tc>
          <w:tcPr>
            <w:tcW w:w="1620" w:type="dxa"/>
            <w:vAlign w:val="center"/>
          </w:tcPr>
          <w:p w14:paraId="000C5639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2022年5月</w:t>
            </w:r>
          </w:p>
        </w:tc>
      </w:tr>
    </w:tbl>
    <w:p w14:paraId="28A90882">
      <w:pPr>
        <w:sectPr>
          <w:footerReference r:id="rId3" w:type="default"/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 w14:paraId="09F1B9FE"/>
    <w:p w14:paraId="2D15B409">
      <w:pPr>
        <w:pStyle w:val="3"/>
        <w:numPr>
          <w:ilvl w:val="0"/>
          <w:numId w:val="1"/>
        </w:numPr>
        <w:ind w:leftChars="0"/>
      </w:pPr>
      <w:r>
        <w:t>智能管控终端</w:t>
      </w:r>
    </w:p>
    <w:p w14:paraId="34A89B02">
      <w:r>
        <w:rPr>
          <w:rFonts w:hint="eastAsia"/>
        </w:rPr>
        <w:drawing>
          <wp:inline distT="0" distB="0" distL="0" distR="0">
            <wp:extent cx="5274310" cy="7454265"/>
            <wp:effectExtent l="0" t="0" r="8890" b="8255"/>
            <wp:docPr id="1350" name="图片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图片 1350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454265"/>
            <wp:effectExtent l="0" t="0" r="8890" b="8255"/>
            <wp:docPr id="1351" name="图片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图片 135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454265"/>
            <wp:effectExtent l="0" t="0" r="8890" b="8255"/>
            <wp:docPr id="1352" name="图片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图片 1352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454265"/>
            <wp:effectExtent l="0" t="0" r="8890" b="8255"/>
            <wp:docPr id="1353" name="图片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" name="图片 135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454265"/>
            <wp:effectExtent l="0" t="0" r="8890" b="8255"/>
            <wp:docPr id="1354" name="图片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图片 135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454265"/>
            <wp:effectExtent l="0" t="0" r="8890" b="8255"/>
            <wp:docPr id="1355" name="图片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" name="图片 1355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0C637">
      <w:pPr>
        <w:widowControl/>
        <w:jc w:val="left"/>
      </w:pPr>
    </w:p>
    <w:p w14:paraId="651A5D5D"/>
    <w:p w14:paraId="7B03131D"/>
    <w:p w14:paraId="19D72B16"/>
    <w:p w14:paraId="055E9481"/>
    <w:p w14:paraId="457E4DCD">
      <w:pPr>
        <w:jc w:val="left"/>
      </w:pPr>
    </w:p>
    <w:p w14:paraId="0349AE2D">
      <w:pPr>
        <w:pStyle w:val="3"/>
        <w:numPr>
          <w:ilvl w:val="0"/>
          <w:numId w:val="1"/>
        </w:numPr>
        <w:ind w:leftChars="0"/>
        <w:rPr>
          <w:rFonts w:hint="default" w:ascii="Times New Roman" w:hAnsi="Times New Roman" w:eastAsia="宋体"/>
          <w:lang w:val="en-US" w:eastAsia="zh-CN"/>
        </w:rPr>
      </w:pPr>
      <w:r>
        <w:rPr>
          <w:rFonts w:hint="eastAsia" w:ascii="Times New Roman" w:hAnsi="Times New Roman" w:eastAsia="宋体"/>
          <w:lang w:val="en-US" w:eastAsia="zh-CN"/>
        </w:rPr>
        <w:t>全自动AI水检系统</w:t>
      </w:r>
    </w:p>
    <w:p w14:paraId="3A8F545A">
      <w:pPr>
        <w:pStyle w:val="2"/>
        <w:rPr>
          <w:rFonts w:hint="default"/>
          <w:lang w:val="en-US" w:eastAsia="zh-CN"/>
        </w:rPr>
      </w:pPr>
    </w:p>
    <w:p w14:paraId="2DE785D0"/>
    <w:p w14:paraId="7C309F5B">
      <w:r>
        <w:drawing>
          <wp:inline distT="0" distB="0" distL="114300" distR="114300">
            <wp:extent cx="5290820" cy="7446010"/>
            <wp:effectExtent l="0" t="0" r="8890" b="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90820" cy="744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937E8">
      <w:pPr>
        <w:pStyle w:val="2"/>
      </w:pPr>
    </w:p>
    <w:p w14:paraId="3E2F649E">
      <w:pPr>
        <w:pStyle w:val="2"/>
      </w:pPr>
    </w:p>
    <w:p w14:paraId="50297EFA"/>
    <w:p w14:paraId="56EEC6E5"/>
    <w:p w14:paraId="10AE7582">
      <w:r>
        <w:drawing>
          <wp:inline distT="0" distB="0" distL="114300" distR="114300">
            <wp:extent cx="5542915" cy="7793355"/>
            <wp:effectExtent l="0" t="0" r="4445" b="15875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42915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AEC20"/>
    <w:p w14:paraId="71FA891A"/>
    <w:p w14:paraId="5085EC42"/>
    <w:p w14:paraId="0B9BF027"/>
    <w:p w14:paraId="7CCFA19C">
      <w:r>
        <w:drawing>
          <wp:inline distT="0" distB="0" distL="114300" distR="114300">
            <wp:extent cx="5673725" cy="7967345"/>
            <wp:effectExtent l="0" t="0" r="5715" b="6985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73725" cy="796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911F2"/>
    <w:p w14:paraId="06F89CD1"/>
    <w:p w14:paraId="64C48CD7">
      <w:r>
        <w:drawing>
          <wp:inline distT="0" distB="0" distL="114300" distR="114300">
            <wp:extent cx="5438775" cy="7676515"/>
            <wp:effectExtent l="0" t="0" r="9525" b="635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E56A4"/>
    <w:p w14:paraId="5E3121F6"/>
    <w:p w14:paraId="756EBDD7"/>
    <w:p w14:paraId="1F85B0FE"/>
    <w:p w14:paraId="57027FA8"/>
    <w:p w14:paraId="51EBCDDD"/>
    <w:p w14:paraId="4A2AD17A">
      <w:r>
        <w:drawing>
          <wp:inline distT="0" distB="0" distL="114300" distR="114300">
            <wp:extent cx="5515610" cy="7802880"/>
            <wp:effectExtent l="0" t="0" r="15240" b="6350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1561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EB6A7"/>
    <w:p w14:paraId="5736CD87"/>
    <w:p w14:paraId="792B24F4"/>
    <w:p w14:paraId="30628437">
      <w:r>
        <w:drawing>
          <wp:inline distT="0" distB="0" distL="114300" distR="114300">
            <wp:extent cx="5514975" cy="7860665"/>
            <wp:effectExtent l="0" t="0" r="15875" b="14605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86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A7A03"/>
    <w:p w14:paraId="423F0BBB"/>
    <w:p w14:paraId="52016949"/>
    <w:p w14:paraId="631E5CA4"/>
    <w:p w14:paraId="2827917E">
      <w:r>
        <w:drawing>
          <wp:inline distT="0" distB="0" distL="114300" distR="114300">
            <wp:extent cx="5281295" cy="7461885"/>
            <wp:effectExtent l="0" t="0" r="1905" b="635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81295" cy="746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8D00C"/>
    <w:p w14:paraId="0013879A">
      <w:pPr>
        <w:pStyle w:val="4"/>
      </w:pPr>
    </w:p>
    <w:p w14:paraId="510BB6B5">
      <w:pPr>
        <w:pStyle w:val="4"/>
      </w:pPr>
    </w:p>
    <w:p w14:paraId="10A101EE">
      <w:pPr>
        <w:pStyle w:val="4"/>
      </w:pPr>
    </w:p>
    <w:p w14:paraId="768A0F83">
      <w:pPr>
        <w:pStyle w:val="4"/>
      </w:pPr>
    </w:p>
    <w:p w14:paraId="1CF92A4D">
      <w:pPr>
        <w:pStyle w:val="4"/>
      </w:pPr>
      <w:r>
        <w:drawing>
          <wp:inline distT="0" distB="0" distL="114300" distR="114300">
            <wp:extent cx="5282565" cy="7387590"/>
            <wp:effectExtent l="0" t="0" r="635" b="8890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738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7242A"/>
    <w:p w14:paraId="6E398127"/>
    <w:p w14:paraId="42E16D4D"/>
    <w:p w14:paraId="74856082"/>
    <w:p w14:paraId="58474E1A"/>
    <w:p w14:paraId="0F62FE9C">
      <w:pPr>
        <w:rPr>
          <w:rFonts w:hint="eastAsia"/>
        </w:rPr>
      </w:pPr>
    </w:p>
    <w:p w14:paraId="1DC8361B">
      <w:pPr>
        <w:pStyle w:val="2"/>
        <w:rPr>
          <w:rFonts w:hint="eastAsia"/>
        </w:rPr>
      </w:pPr>
    </w:p>
    <w:p w14:paraId="69813F03">
      <w:pPr>
        <w:pStyle w:val="2"/>
      </w:pPr>
      <w:r>
        <w:drawing>
          <wp:inline distT="0" distB="0" distL="114300" distR="114300">
            <wp:extent cx="5339715" cy="7501255"/>
            <wp:effectExtent l="0" t="0" r="9525" b="10795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39715" cy="750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CFCD4">
      <w:pPr>
        <w:pStyle w:val="2"/>
      </w:pPr>
    </w:p>
    <w:p w14:paraId="4D6716B5">
      <w:pPr>
        <w:pStyle w:val="2"/>
      </w:pPr>
    </w:p>
    <w:p w14:paraId="7BC2596C">
      <w:pPr>
        <w:pStyle w:val="2"/>
      </w:pPr>
    </w:p>
    <w:p w14:paraId="4DF43B4D">
      <w:pPr>
        <w:pStyle w:val="2"/>
      </w:pPr>
    </w:p>
    <w:p w14:paraId="640AEE87">
      <w:pPr>
        <w:pStyle w:val="2"/>
      </w:pPr>
    </w:p>
    <w:p w14:paraId="1DD20509">
      <w:pPr>
        <w:pStyle w:val="2"/>
      </w:pPr>
      <w:r>
        <w:drawing>
          <wp:inline distT="0" distB="0" distL="114300" distR="114300">
            <wp:extent cx="5861685" cy="8326120"/>
            <wp:effectExtent l="0" t="0" r="15875" b="11430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61685" cy="832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C6BCA">
      <w:pPr>
        <w:pStyle w:val="2"/>
      </w:pPr>
    </w:p>
    <w:p w14:paraId="4DDB2F10">
      <w:pPr>
        <w:pStyle w:val="2"/>
      </w:pPr>
    </w:p>
    <w:p w14:paraId="568DCACF">
      <w:pPr>
        <w:pStyle w:val="2"/>
      </w:pPr>
      <w:r>
        <w:drawing>
          <wp:inline distT="0" distB="0" distL="114300" distR="114300">
            <wp:extent cx="5605780" cy="7899400"/>
            <wp:effectExtent l="0" t="0" r="7620" b="8890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0578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344A">
      <w:pPr>
        <w:pStyle w:val="2"/>
      </w:pPr>
    </w:p>
    <w:p w14:paraId="403705C0">
      <w:pPr>
        <w:pStyle w:val="2"/>
      </w:pPr>
    </w:p>
    <w:p w14:paraId="3BE09DC3">
      <w:pPr>
        <w:pStyle w:val="2"/>
      </w:pPr>
    </w:p>
    <w:p w14:paraId="4D32A793">
      <w:pPr>
        <w:pStyle w:val="2"/>
      </w:pPr>
      <w:r>
        <w:drawing>
          <wp:inline distT="0" distB="0" distL="114300" distR="114300">
            <wp:extent cx="6004560" cy="8498840"/>
            <wp:effectExtent l="0" t="0" r="5080" b="3810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849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DD87C">
      <w:pPr>
        <w:pStyle w:val="2"/>
      </w:pPr>
    </w:p>
    <w:p w14:paraId="576593C3">
      <w:pPr>
        <w:pStyle w:val="2"/>
      </w:pPr>
    </w:p>
    <w:p w14:paraId="7F07061B">
      <w:pPr>
        <w:pStyle w:val="2"/>
      </w:pPr>
      <w:r>
        <w:drawing>
          <wp:inline distT="0" distB="0" distL="114300" distR="114300">
            <wp:extent cx="5730240" cy="8105140"/>
            <wp:effectExtent l="0" t="0" r="15240" b="1270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810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A15B3">
      <w:pPr>
        <w:pStyle w:val="2"/>
      </w:pPr>
    </w:p>
    <w:p w14:paraId="083D623A">
      <w:pPr>
        <w:pStyle w:val="2"/>
      </w:pPr>
    </w:p>
    <w:p w14:paraId="1E79CAEA">
      <w:pPr>
        <w:pStyle w:val="2"/>
      </w:pPr>
      <w:r>
        <w:drawing>
          <wp:inline distT="0" distB="0" distL="114300" distR="114300">
            <wp:extent cx="5721985" cy="8058150"/>
            <wp:effectExtent l="0" t="0" r="6985" b="15240"/>
            <wp:docPr id="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2198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848D4">
      <w:pPr>
        <w:pStyle w:val="2"/>
      </w:pPr>
    </w:p>
    <w:p w14:paraId="394F1394">
      <w:pPr>
        <w:pStyle w:val="2"/>
      </w:pPr>
    </w:p>
    <w:p w14:paraId="4CFE1928">
      <w:pPr>
        <w:pStyle w:val="2"/>
      </w:pPr>
    </w:p>
    <w:p w14:paraId="4CCE1F34">
      <w:pPr>
        <w:pStyle w:val="2"/>
        <w:widowControl w:val="0"/>
        <w:numPr>
          <w:ilvl w:val="0"/>
          <w:numId w:val="1"/>
        </w:numPr>
        <w:ind w:left="0" w:leftChars="0" w:firstLine="0" w:firstLineChars="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highlight w:val="none"/>
          <w:lang w:val="en-US" w:eastAsia="zh-CN"/>
        </w:rPr>
        <w:t>地表水</w:t>
      </w:r>
    </w:p>
    <w:p w14:paraId="17468A7A">
      <w:pPr>
        <w:pStyle w:val="2"/>
        <w:widowControl w:val="0"/>
        <w:numPr>
          <w:numId w:val="0"/>
        </w:numPr>
        <w:ind w:leftChars="0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604F2E5F">
      <w:pPr>
        <w:pStyle w:val="2"/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4754880" cy="6675120"/>
            <wp:effectExtent l="0" t="0" r="0" b="11430"/>
            <wp:docPr id="1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667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B2EE4">
      <w:pPr>
        <w:pStyle w:val="2"/>
        <w:widowControl w:val="0"/>
        <w:numPr>
          <w:numId w:val="0"/>
        </w:numPr>
        <w:jc w:val="both"/>
      </w:pPr>
    </w:p>
    <w:p w14:paraId="73749470">
      <w:pPr>
        <w:pStyle w:val="2"/>
        <w:widowControl w:val="0"/>
        <w:numPr>
          <w:numId w:val="0"/>
        </w:numPr>
        <w:jc w:val="both"/>
      </w:pPr>
    </w:p>
    <w:p w14:paraId="2A8AB6B9">
      <w:pPr>
        <w:pStyle w:val="2"/>
        <w:widowControl w:val="0"/>
        <w:numPr>
          <w:numId w:val="0"/>
        </w:numPr>
        <w:jc w:val="both"/>
      </w:pPr>
    </w:p>
    <w:p w14:paraId="349BE6D7">
      <w:pPr>
        <w:pStyle w:val="2"/>
        <w:widowControl w:val="0"/>
        <w:numPr>
          <w:numId w:val="0"/>
        </w:numPr>
        <w:jc w:val="both"/>
      </w:pPr>
    </w:p>
    <w:p w14:paraId="10BDF485">
      <w:pPr>
        <w:pStyle w:val="2"/>
        <w:widowControl w:val="0"/>
        <w:numPr>
          <w:numId w:val="0"/>
        </w:numPr>
        <w:jc w:val="both"/>
      </w:pPr>
    </w:p>
    <w:p w14:paraId="2E8B9060">
      <w:pPr>
        <w:pStyle w:val="2"/>
        <w:widowControl w:val="0"/>
        <w:numPr>
          <w:numId w:val="0"/>
        </w:numPr>
        <w:jc w:val="both"/>
      </w:pPr>
    </w:p>
    <w:p w14:paraId="10199EB4">
      <w:pPr>
        <w:pStyle w:val="2"/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78120" cy="7392035"/>
            <wp:effectExtent l="0" t="0" r="5080" b="4445"/>
            <wp:docPr id="2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39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453E5">
      <w:pPr>
        <w:pStyle w:val="2"/>
        <w:widowControl w:val="0"/>
        <w:numPr>
          <w:numId w:val="0"/>
        </w:numPr>
        <w:jc w:val="both"/>
      </w:pPr>
    </w:p>
    <w:p w14:paraId="338D5D0A">
      <w:pPr>
        <w:pStyle w:val="2"/>
        <w:widowControl w:val="0"/>
        <w:numPr>
          <w:numId w:val="0"/>
        </w:numPr>
        <w:jc w:val="both"/>
      </w:pPr>
    </w:p>
    <w:p w14:paraId="18A0BD17">
      <w:pPr>
        <w:pStyle w:val="2"/>
        <w:widowControl w:val="0"/>
        <w:numPr>
          <w:numId w:val="0"/>
        </w:numPr>
        <w:jc w:val="both"/>
      </w:pPr>
    </w:p>
    <w:p w14:paraId="740EBCFE">
      <w:pPr>
        <w:pStyle w:val="2"/>
        <w:widowControl w:val="0"/>
        <w:numPr>
          <w:numId w:val="0"/>
        </w:numPr>
        <w:jc w:val="both"/>
      </w:pPr>
    </w:p>
    <w:p w14:paraId="124D61C8">
      <w:pPr>
        <w:pStyle w:val="2"/>
        <w:widowControl w:val="0"/>
        <w:numPr>
          <w:numId w:val="0"/>
        </w:numPr>
        <w:jc w:val="both"/>
      </w:pPr>
    </w:p>
    <w:p w14:paraId="58A9B365">
      <w:pPr>
        <w:pStyle w:val="2"/>
        <w:widowControl w:val="0"/>
        <w:numPr>
          <w:numId w:val="0"/>
        </w:numPr>
        <w:jc w:val="both"/>
      </w:pPr>
    </w:p>
    <w:p w14:paraId="75AB62F7">
      <w:pPr>
        <w:pStyle w:val="2"/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080635" cy="7186295"/>
            <wp:effectExtent l="0" t="0" r="4445" b="12065"/>
            <wp:docPr id="2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80635" cy="718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521C7"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45E2FD0">
      <w:pPr>
        <w:pStyle w:val="2"/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451475" cy="7698105"/>
            <wp:effectExtent l="0" t="0" r="12065" b="13335"/>
            <wp:docPr id="2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51475" cy="769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 Light">
    <w:panose1 w:val="020B0502040204020203"/>
    <w:charset w:val="86"/>
    <w:family w:val="auto"/>
    <w:pitch w:val="default"/>
    <w:sig w:usb0="80000287" w:usb1="2ACF001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F6FDC7"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3" name="文本框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5669F9D"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5669F9D"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1BB5ED3"/>
    <w:multiLevelType w:val="singleLevel"/>
    <w:tmpl w:val="11BB5ED3"/>
    <w:lvl w:ilvl="0" w:tentative="0">
      <w:start w:val="1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jAwZjE0ZjdiNmZkN2JhN2VjYTU2NTQ3Nzk5Y2IxYmUifQ=="/>
  </w:docVars>
  <w:rsids>
    <w:rsidRoot w:val="004D0B0F"/>
    <w:rsid w:val="001B3E8F"/>
    <w:rsid w:val="004D0B0F"/>
    <w:rsid w:val="00636A84"/>
    <w:rsid w:val="00673578"/>
    <w:rsid w:val="007A781B"/>
    <w:rsid w:val="007F59AC"/>
    <w:rsid w:val="009069B5"/>
    <w:rsid w:val="00A70D90"/>
    <w:rsid w:val="00C80A2F"/>
    <w:rsid w:val="00D62BCC"/>
    <w:rsid w:val="00DF0FC4"/>
    <w:rsid w:val="035534C1"/>
    <w:rsid w:val="1BB81089"/>
    <w:rsid w:val="258E2156"/>
    <w:rsid w:val="288C3701"/>
    <w:rsid w:val="46010C57"/>
    <w:rsid w:val="4F5B0DAB"/>
    <w:rsid w:val="5BFA7695"/>
    <w:rsid w:val="66E31505"/>
    <w:rsid w:val="701A3E1E"/>
    <w:rsid w:val="744E00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3">
    <w:name w:val="heading 1"/>
    <w:basedOn w:val="1"/>
    <w:next w:val="1"/>
    <w:qFormat/>
    <w:uiPriority w:val="9"/>
    <w:pPr>
      <w:keepNext/>
      <w:keepLines/>
      <w:spacing w:line="288" w:lineRule="auto"/>
      <w:outlineLvl w:val="0"/>
    </w:pPr>
    <w:rPr>
      <w:rFonts w:ascii="Times New Roman" w:hAnsi="Times New Roman" w:eastAsia="宋体"/>
      <w:bCs/>
      <w:kern w:val="44"/>
      <w:sz w:val="28"/>
      <w:szCs w:val="44"/>
    </w:rPr>
  </w:style>
  <w:style w:type="character" w:default="1" w:styleId="10">
    <w:name w:val="Default Paragraph Font"/>
    <w:autoRedefine/>
    <w:semiHidden/>
    <w:unhideWhenUsed/>
    <w:qFormat/>
    <w:uiPriority w:val="1"/>
  </w:style>
  <w:style w:type="table" w:default="1" w:styleId="8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TML Preformatted"/>
    <w:basedOn w:val="1"/>
    <w:qFormat/>
    <w:uiPriority w:val="0"/>
    <w:rPr>
      <w:rFonts w:ascii="Courier New" w:hAnsi="Courier New"/>
      <w:sz w:val="20"/>
    </w:rPr>
  </w:style>
  <w:style w:type="paragraph" w:styleId="4">
    <w:name w:val="Body Text"/>
    <w:basedOn w:val="1"/>
    <w:qFormat/>
    <w:uiPriority w:val="0"/>
    <w:pPr>
      <w:spacing w:after="120"/>
    </w:pPr>
  </w:style>
  <w:style w:type="paragraph" w:styleId="5">
    <w:name w:val="Balloon Text"/>
    <w:basedOn w:val="1"/>
    <w:link w:val="13"/>
    <w:autoRedefine/>
    <w:semiHidden/>
    <w:unhideWhenUsed/>
    <w:qFormat/>
    <w:uiPriority w:val="99"/>
    <w:rPr>
      <w:sz w:val="18"/>
      <w:szCs w:val="18"/>
    </w:rPr>
  </w:style>
  <w:style w:type="paragraph" w:styleId="6">
    <w:name w:val="footer"/>
    <w:basedOn w:val="1"/>
    <w:link w:val="12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1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9">
    <w:name w:val="Table Grid"/>
    <w:basedOn w:val="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1">
    <w:name w:val="页眉 字符"/>
    <w:basedOn w:val="10"/>
    <w:link w:val="7"/>
    <w:autoRedefine/>
    <w:qFormat/>
    <w:uiPriority w:val="99"/>
    <w:rPr>
      <w:sz w:val="18"/>
      <w:szCs w:val="18"/>
    </w:rPr>
  </w:style>
  <w:style w:type="character" w:customStyle="1" w:styleId="12">
    <w:name w:val="页脚 字符"/>
    <w:basedOn w:val="10"/>
    <w:link w:val="6"/>
    <w:autoRedefine/>
    <w:qFormat/>
    <w:uiPriority w:val="99"/>
    <w:rPr>
      <w:sz w:val="18"/>
      <w:szCs w:val="18"/>
    </w:rPr>
  </w:style>
  <w:style w:type="character" w:customStyle="1" w:styleId="13">
    <w:name w:val="批注框文本 字符"/>
    <w:basedOn w:val="10"/>
    <w:link w:val="5"/>
    <w:autoRedefine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footer" Target="footer1.xml"/><Relationship Id="rId29" Type="http://schemas.openxmlformats.org/officeDocument/2006/relationships/customXml" Target="../customXml/item1.xml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26</Pages>
  <Words>281</Words>
  <Characters>296</Characters>
  <Lines>3</Lines>
  <Paragraphs>1</Paragraphs>
  <TotalTime>0</TotalTime>
  <ScaleCrop>false</ScaleCrop>
  <LinksUpToDate>false</LinksUpToDate>
  <CharactersWithSpaces>298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2023-12-18T03:11:00Z</dcterms:created>
  <dc:creator>邸慧萍</dc:creator>
  <cp:lastModifiedBy>胖花</cp:lastModifiedBy>
  <dcterms:modified xsi:type="dcterms:W3CDTF">2025-05-21T07:32:28Z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506C48DBED6747B99445F9A776483DA8_13</vt:lpwstr>
  </property>
  <property fmtid="{D5CDD505-2E9C-101B-9397-08002B2CF9AE}" pid="4" name="KSOTemplateDocerSaveRecord">
    <vt:lpwstr>eyJoZGlkIjoiZjAwZjE0ZjdiNmZkN2JhN2VjYTU2NTQ3Nzk5Y2IxYmUiLCJ1c2VySWQiOiI0MjgwNzI1ODAifQ==</vt:lpwstr>
  </property>
</Properties>
</file>