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9BDA">
      <w:pPr>
        <w:adjustRightInd w:val="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附件3</w:t>
      </w:r>
    </w:p>
    <w:p w14:paraId="525852C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评分办法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26"/>
        <w:gridCol w:w="6169"/>
        <w:gridCol w:w="919"/>
      </w:tblGrid>
      <w:tr w14:paraId="24E6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tblHeader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458269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49A4B5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362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D6842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评审标准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B761BF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满分</w:t>
            </w:r>
          </w:p>
        </w:tc>
      </w:tr>
      <w:tr w14:paraId="56B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000" w:type="pct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5F9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一、价格部分（</w:t>
            </w:r>
            <w:r>
              <w:rPr>
                <w:rFonts w:hint="eastAsia"/>
                <w:b/>
                <w:lang w:val="en-US" w:eastAsia="zh-CN"/>
              </w:rPr>
              <w:t>30</w:t>
            </w:r>
            <w:r>
              <w:rPr>
                <w:b/>
              </w:rPr>
              <w:t>分）</w:t>
            </w:r>
          </w:p>
        </w:tc>
      </w:tr>
      <w:tr w14:paraId="1402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44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EADF">
            <w:pPr>
              <w:spacing w:before="60" w:after="60"/>
            </w:pPr>
            <w:r>
              <w:t>计算方法=（评标基准价/</w:t>
            </w:r>
            <w:r>
              <w:rPr>
                <w:rFonts w:hint="eastAsia"/>
                <w:lang w:eastAsia="zh-Hans"/>
              </w:rPr>
              <w:t>申报单位</w:t>
            </w:r>
            <w:r>
              <w:t>的投标</w:t>
            </w:r>
            <w:r>
              <w:rPr>
                <w:rFonts w:hint="eastAsia"/>
              </w:rPr>
              <w:t>报</w:t>
            </w:r>
            <w:r>
              <w:t>价）×</w:t>
            </w:r>
            <w:r>
              <w:rPr>
                <w:rFonts w:hint="eastAsia"/>
              </w:rPr>
              <w:t>3</w:t>
            </w:r>
            <w:r>
              <w:t>0</w:t>
            </w:r>
          </w:p>
          <w:p w14:paraId="13217DFC">
            <w:pPr>
              <w:pStyle w:val="23"/>
              <w:spacing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评标基准价：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以满足招标文件要求且投标价格最低的投标报价为评标基准价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478D">
            <w:pPr>
              <w:spacing w:before="60" w:after="6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 w14:paraId="3CB2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8CD5">
            <w:pPr>
              <w:spacing w:before="60" w:after="60"/>
              <w:jc w:val="both"/>
            </w:pPr>
            <w:r>
              <w:rPr>
                <w:b/>
              </w:rPr>
              <w:t>二、商务部分（</w:t>
            </w:r>
            <w:r>
              <w:rPr>
                <w:rFonts w:hint="eastAsia"/>
                <w:b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b/>
              </w:rPr>
              <w:t>分）</w:t>
            </w:r>
          </w:p>
        </w:tc>
      </w:tr>
      <w:tr w14:paraId="0217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7B1D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B7863">
            <w:pPr>
              <w:spacing w:before="60" w:after="60"/>
              <w:jc w:val="center"/>
            </w:pPr>
            <w:r>
              <w:rPr>
                <w:rFonts w:hint="eastAsia"/>
                <w:lang w:val="en-US" w:eastAsia="zh-CN"/>
              </w:rPr>
              <w:t>诚信</w:t>
            </w:r>
            <w:r>
              <w:rPr>
                <w:rFonts w:hint="eastAsia"/>
              </w:rPr>
              <w:t>业绩</w:t>
            </w:r>
          </w:p>
        </w:tc>
        <w:tc>
          <w:tcPr>
            <w:tcW w:w="36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3D745">
            <w:pPr>
              <w:pStyle w:val="24"/>
              <w:spacing w:before="20" w:line="278" w:lineRule="auto"/>
              <w:ind w:left="108" w:right="98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提供诚信相关证明。提供</w:t>
            </w:r>
            <w:r>
              <w:rPr>
                <w:rFonts w:hint="eastAsia"/>
                <w:lang w:eastAsia="zh-CN"/>
              </w:rPr>
              <w:t>部委机关单位等合作的成功案例，</w:t>
            </w:r>
          </w:p>
          <w:p w14:paraId="515A6CBC">
            <w:pPr>
              <w:pStyle w:val="24"/>
              <w:spacing w:before="20" w:line="278" w:lineRule="auto"/>
              <w:ind w:left="108" w:right="98"/>
              <w:jc w:val="both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 w:bidi="ar"/>
              </w:rPr>
              <w:t>每提供1个得3分，最多得1</w:t>
            </w:r>
            <w:r>
              <w:rPr>
                <w:rFonts w:hint="eastAsia"/>
                <w:color w:val="000000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lang w:eastAsia="zh-CN" w:bidi="ar"/>
              </w:rPr>
              <w:t>分（需提供加盖公章的合同首页）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B76FB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</w:tc>
      </w:tr>
      <w:tr w14:paraId="7FAD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6F68">
            <w:pPr>
              <w:spacing w:before="60" w:after="60"/>
              <w:jc w:val="both"/>
            </w:pPr>
            <w:r>
              <w:rPr>
                <w:b/>
              </w:rPr>
              <w:t>三、</w:t>
            </w:r>
            <w:r>
              <w:rPr>
                <w:rFonts w:hint="eastAsia"/>
                <w:b/>
              </w:rPr>
              <w:t>项目实施</w:t>
            </w:r>
            <w:r>
              <w:rPr>
                <w:b/>
              </w:rPr>
              <w:t>部分（</w:t>
            </w:r>
            <w:r>
              <w:rPr>
                <w:rFonts w:hint="eastAsia"/>
                <w:b/>
                <w:lang w:val="en-US" w:eastAsia="zh-CN"/>
              </w:rPr>
              <w:t>50</w:t>
            </w:r>
            <w:r>
              <w:rPr>
                <w:b/>
              </w:rPr>
              <w:t>分）</w:t>
            </w:r>
          </w:p>
        </w:tc>
      </w:tr>
      <w:tr w14:paraId="05AF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6311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1739">
            <w:pPr>
              <w:spacing w:before="60" w:after="60"/>
              <w:jc w:val="center"/>
            </w:pPr>
            <w:r>
              <w:rPr>
                <w:rFonts w:hint="eastAsia"/>
              </w:rPr>
              <w:t>人员</w:t>
            </w:r>
          </w:p>
          <w:p w14:paraId="1C95F8BF">
            <w:pPr>
              <w:spacing w:before="60" w:after="60"/>
              <w:jc w:val="center"/>
            </w:pPr>
            <w:r>
              <w:rPr>
                <w:rFonts w:hint="eastAsia"/>
              </w:rPr>
              <w:t>保障</w:t>
            </w:r>
          </w:p>
          <w:p w14:paraId="59C8B3CD">
            <w:pPr>
              <w:spacing w:before="60" w:after="60"/>
              <w:jc w:val="center"/>
            </w:pPr>
            <w:r>
              <w:rPr>
                <w:rFonts w:hint="eastAsia"/>
              </w:rPr>
              <w:t>需求</w:t>
            </w:r>
          </w:p>
          <w:p w14:paraId="2CE24F4A">
            <w:pPr>
              <w:spacing w:before="60" w:after="60"/>
              <w:jc w:val="center"/>
            </w:pPr>
          </w:p>
        </w:tc>
        <w:tc>
          <w:tcPr>
            <w:tcW w:w="3620" w:type="pc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DF64E">
            <w:pPr>
              <w:spacing w:before="60" w:after="60"/>
            </w:pPr>
            <w:r>
              <w:rPr>
                <w:rFonts w:hint="eastAsia"/>
              </w:rPr>
              <w:t>明确项目服务团队人员招收、招聘来源情况及人员稳定性保障措施，制定接管进驻方案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提供相关岗位人员证书</w:t>
            </w:r>
            <w:r>
              <w:rPr>
                <w:rFonts w:hint="eastAsia"/>
              </w:rPr>
              <w:t>得10</w:t>
            </w:r>
            <w:r>
              <w:rPr>
                <w:rFonts w:hint="eastAsia"/>
                <w:lang w:val="en-US" w:eastAsia="zh-CN"/>
              </w:rPr>
              <w:t>-15</w:t>
            </w:r>
            <w:r>
              <w:rPr>
                <w:rFonts w:hint="eastAsia"/>
              </w:rPr>
              <w:t>分。</w:t>
            </w:r>
          </w:p>
          <w:p w14:paraId="69C01CD8">
            <w:pPr>
              <w:spacing w:before="60" w:after="60"/>
            </w:pPr>
            <w:r>
              <w:rPr>
                <w:rFonts w:hint="eastAsia"/>
              </w:rPr>
              <w:t>项目服务团队人员招收、招聘来源情况不明确，人员稳定性保障措施及接管和进驻方案不完整，</w:t>
            </w:r>
            <w:r>
              <w:rPr>
                <w:rFonts w:hint="eastAsia"/>
                <w:lang w:val="en-US" w:eastAsia="zh-CN"/>
              </w:rPr>
              <w:t>未提供相关岗位人员证书</w:t>
            </w:r>
            <w:r>
              <w:rPr>
                <w:rFonts w:hint="eastAsia"/>
              </w:rPr>
              <w:t>得0-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分。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E2EF8">
            <w:pPr>
              <w:spacing w:before="60" w:after="60"/>
              <w:jc w:val="center"/>
            </w:pPr>
            <w:r>
              <w:rPr>
                <w:rFonts w:hint="eastAsia"/>
                <w:color w:val="000000"/>
                <w:lang w:bidi="ar"/>
              </w:rPr>
              <w:t>1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lang w:bidi="ar"/>
              </w:rPr>
              <w:t>分</w:t>
            </w:r>
          </w:p>
        </w:tc>
      </w:tr>
      <w:tr w14:paraId="1CAD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6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0B058">
            <w:pPr>
              <w:spacing w:before="60" w:after="6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FF8C7">
            <w:pPr>
              <w:spacing w:before="60" w:after="60"/>
              <w:jc w:val="center"/>
            </w:pPr>
            <w:r>
              <w:rPr>
                <w:rFonts w:hint="eastAsia"/>
              </w:rPr>
              <w:t>服务</w:t>
            </w:r>
          </w:p>
          <w:p w14:paraId="50F1AFDF">
            <w:pPr>
              <w:spacing w:before="60" w:after="60"/>
              <w:jc w:val="center"/>
            </w:pPr>
            <w:r>
              <w:t>方案</w:t>
            </w:r>
          </w:p>
          <w:p w14:paraId="606A39F4">
            <w:pPr>
              <w:spacing w:before="60" w:after="60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3620" w:type="pc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DA957">
            <w:pPr>
              <w:jc w:val="both"/>
              <w:rPr>
                <w:rFonts w:cs="Arial"/>
                <w:color w:val="0D0D0D"/>
              </w:rPr>
            </w:pPr>
            <w:r>
              <w:rPr>
                <w:rFonts w:hint="eastAsia"/>
                <w:color w:val="0D0D0D"/>
              </w:rPr>
              <w:t>对本项目总体规划、服务内容以及服务标准的</w:t>
            </w:r>
            <w:r>
              <w:rPr>
                <w:rFonts w:hint="eastAsia" w:cs="Arial"/>
                <w:color w:val="0D0D0D"/>
              </w:rPr>
              <w:t>实施方案设计合理、日常管理制度及</w:t>
            </w:r>
            <w:r>
              <w:rPr>
                <w:rFonts w:hint="eastAsia"/>
                <w:color w:val="0D0D0D"/>
              </w:rPr>
              <w:t>应急预案完善，整体</w:t>
            </w:r>
            <w:r>
              <w:rPr>
                <w:rFonts w:hint="eastAsia" w:cs="Arial"/>
                <w:color w:val="0D0D0D"/>
              </w:rPr>
              <w:t>可行，得10-20分。</w:t>
            </w:r>
          </w:p>
          <w:p w14:paraId="0A79997E">
            <w:pPr>
              <w:jc w:val="both"/>
              <w:rPr>
                <w:rFonts w:cs="Arial"/>
                <w:color w:val="0D0D0D"/>
              </w:rPr>
            </w:pPr>
            <w:r>
              <w:rPr>
                <w:rFonts w:hint="eastAsia"/>
                <w:color w:val="0D0D0D"/>
              </w:rPr>
              <w:t>对本项目</w:t>
            </w:r>
            <w:r>
              <w:rPr>
                <w:rFonts w:hint="eastAsia" w:cs="Arial"/>
                <w:color w:val="0D0D0D"/>
              </w:rPr>
              <w:t>总体规划、</w:t>
            </w:r>
            <w:r>
              <w:rPr>
                <w:rFonts w:hint="eastAsia"/>
                <w:color w:val="0D0D0D"/>
              </w:rPr>
              <w:t>服务内容以及服务标准的</w:t>
            </w:r>
            <w:r>
              <w:rPr>
                <w:rFonts w:hint="eastAsia" w:cs="Arial"/>
                <w:color w:val="0D0D0D"/>
              </w:rPr>
              <w:t>实施方案设计不全、日常管理制度及</w:t>
            </w:r>
            <w:r>
              <w:rPr>
                <w:rFonts w:hint="eastAsia"/>
                <w:color w:val="0D0D0D"/>
              </w:rPr>
              <w:t>应急预案不完善</w:t>
            </w:r>
            <w:r>
              <w:rPr>
                <w:rFonts w:hint="eastAsia" w:cs="Arial"/>
                <w:color w:val="0D0D0D"/>
              </w:rPr>
              <w:t>，可操作性不强，得5-10分。</w:t>
            </w:r>
          </w:p>
          <w:p w14:paraId="38A5580B">
            <w:pPr>
              <w:spacing w:line="276" w:lineRule="auto"/>
              <w:jc w:val="both"/>
            </w:pPr>
            <w:r>
              <w:rPr>
                <w:rFonts w:hint="eastAsia"/>
                <w:color w:val="0D0D0D"/>
              </w:rPr>
              <w:t>对本项目</w:t>
            </w:r>
            <w:r>
              <w:rPr>
                <w:rFonts w:hint="eastAsia" w:cs="Arial"/>
                <w:color w:val="0D0D0D"/>
              </w:rPr>
              <w:t>总体规划、</w:t>
            </w:r>
            <w:r>
              <w:rPr>
                <w:rFonts w:hint="eastAsia"/>
                <w:color w:val="0D0D0D"/>
              </w:rPr>
              <w:t>服务内容以及服务标准的</w:t>
            </w:r>
            <w:r>
              <w:rPr>
                <w:rFonts w:hint="eastAsia" w:cs="Arial"/>
                <w:color w:val="0D0D0D"/>
              </w:rPr>
              <w:t>实施方案设计不可行、无日常管理制度及应急预案，不能理解项目实施需求，得0-5分。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7F698">
            <w:pPr>
              <w:spacing w:before="60" w:after="60"/>
              <w:jc w:val="center"/>
            </w:pPr>
            <w:r>
              <w:rPr>
                <w:rFonts w:hint="eastAsia"/>
                <w:color w:val="000000"/>
                <w:lang w:bidi="ar"/>
              </w:rPr>
              <w:t>20分</w:t>
            </w:r>
          </w:p>
        </w:tc>
      </w:tr>
      <w:tr w14:paraId="6202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E8805">
            <w:pPr>
              <w:spacing w:before="60" w:after="6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4E355">
            <w:pPr>
              <w:spacing w:before="60" w:after="60"/>
              <w:jc w:val="center"/>
            </w:pPr>
            <w:r>
              <w:rPr>
                <w:rFonts w:hint="eastAsia"/>
              </w:rPr>
              <w:t>人员</w:t>
            </w:r>
          </w:p>
          <w:p w14:paraId="3C5AD2C3">
            <w:pPr>
              <w:spacing w:before="60" w:after="60"/>
              <w:jc w:val="center"/>
            </w:pPr>
            <w:r>
              <w:rPr>
                <w:rFonts w:hint="eastAsia"/>
              </w:rPr>
              <w:t>配备</w:t>
            </w:r>
          </w:p>
          <w:p w14:paraId="45D0B41C">
            <w:pPr>
              <w:spacing w:before="60" w:after="60"/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3620" w:type="pc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5F01">
            <w:pPr>
              <w:widowControl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人员配备齐全标准高、分工合理明确，工作实施内容详实，安全措施完善，得</w:t>
            </w:r>
            <w:r>
              <w:rPr>
                <w:color w:val="0D0D0D"/>
              </w:rPr>
              <w:t>1</w:t>
            </w:r>
            <w:r>
              <w:rPr>
                <w:rFonts w:hint="eastAsia"/>
                <w:color w:val="0D0D0D"/>
              </w:rPr>
              <w:t>0-15分；</w:t>
            </w:r>
          </w:p>
          <w:p w14:paraId="467BE0DF">
            <w:pPr>
              <w:widowControl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人员配备标准一般、分工不明确，工作实施内容基本详实，安全措施基本完善，得</w:t>
            </w:r>
            <w:r>
              <w:rPr>
                <w:color w:val="0D0D0D"/>
              </w:rPr>
              <w:t>5</w:t>
            </w:r>
            <w:r>
              <w:rPr>
                <w:rFonts w:hint="eastAsia"/>
                <w:color w:val="0D0D0D"/>
              </w:rPr>
              <w:t>-10分；</w:t>
            </w:r>
          </w:p>
          <w:p w14:paraId="0E8BBA27">
            <w:pPr>
              <w:widowControl/>
              <w:jc w:val="both"/>
            </w:pPr>
            <w:r>
              <w:rPr>
                <w:rFonts w:hint="eastAsia"/>
                <w:color w:val="0D0D0D"/>
              </w:rPr>
              <w:t>人员配备标准低、分工不明确，工作实施内容不详实，安全措施不完善，得0-5分。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D738D">
            <w:pPr>
              <w:spacing w:before="60" w:after="60"/>
              <w:jc w:val="center"/>
            </w:pPr>
            <w:r>
              <w:rPr>
                <w:color w:val="000000"/>
                <w:lang w:bidi="ar"/>
              </w:rPr>
              <w:t>15</w:t>
            </w:r>
            <w:r>
              <w:rPr>
                <w:rFonts w:hint="eastAsia"/>
                <w:color w:val="000000"/>
                <w:lang w:bidi="ar"/>
              </w:rPr>
              <w:t>分</w:t>
            </w:r>
          </w:p>
        </w:tc>
      </w:tr>
      <w:tr w14:paraId="5E10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2581A">
            <w:pPr>
              <w:spacing w:before="60" w:after="60"/>
              <w:rPr>
                <w:b/>
              </w:rPr>
            </w:pPr>
            <w:r>
              <w:rPr>
                <w:rFonts w:hint="eastAsia"/>
                <w:b/>
              </w:rPr>
              <w:t>四、服务承诺部分（10分）</w:t>
            </w:r>
          </w:p>
        </w:tc>
      </w:tr>
      <w:tr w14:paraId="2156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6D96E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033DF">
            <w:pPr>
              <w:spacing w:before="60" w:after="60"/>
              <w:jc w:val="center"/>
            </w:pPr>
            <w:r>
              <w:rPr>
                <w:rFonts w:hint="eastAsia"/>
                <w:color w:val="000000"/>
                <w:lang w:bidi="ar"/>
              </w:rPr>
              <w:t>服务</w:t>
            </w:r>
            <w:r>
              <w:rPr>
                <w:color w:val="000000"/>
                <w:lang w:bidi="ar"/>
              </w:rPr>
              <w:t xml:space="preserve"> </w:t>
            </w:r>
            <w:r>
              <w:rPr>
                <w:rFonts w:hint="eastAsia"/>
                <w:color w:val="000000"/>
                <w:lang w:bidi="ar"/>
              </w:rPr>
              <w:t>承诺</w:t>
            </w:r>
          </w:p>
        </w:tc>
        <w:tc>
          <w:tcPr>
            <w:tcW w:w="3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889A4">
            <w:pPr>
              <w:spacing w:line="440" w:lineRule="exact"/>
              <w:jc w:val="both"/>
            </w:pPr>
            <w:r>
              <w:rPr>
                <w:rFonts w:hint="eastAsia"/>
                <w:color w:val="0D0D0D"/>
              </w:rPr>
              <w:t>投标人对项目实施及协调过程中的响应时效有明确承诺，并承诺积极按照采购人提出的要求或意见改进工作，确保项目顺利实施，按</w:t>
            </w:r>
            <w:r>
              <w:rPr>
                <w:rFonts w:hint="eastAsia"/>
              </w:rPr>
              <w:t>其投标文件列出的响应程</w:t>
            </w:r>
            <w:r>
              <w:rPr>
                <w:rFonts w:hint="eastAsia"/>
                <w:color w:val="0D0D0D"/>
              </w:rPr>
              <w:t>度计0-10分。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2456C">
            <w:pPr>
              <w:spacing w:before="60" w:after="60"/>
              <w:jc w:val="center"/>
            </w:pPr>
            <w:r>
              <w:rPr>
                <w:rFonts w:hint="eastAsia"/>
              </w:rPr>
              <w:t>10分</w:t>
            </w:r>
          </w:p>
        </w:tc>
      </w:tr>
    </w:tbl>
    <w:p w14:paraId="1C1705C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1A89747"/>
    <w:p w14:paraId="51176097">
      <w:pPr>
        <w:rPr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A912BC-21A7-4017-A00B-6A916560C7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5A18A8-B6A9-4AEF-BDB3-D7D1EF4C9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swiss"/>
    <w:pitch w:val="default"/>
    <w:sig w:usb0="00000000" w:usb1="00000000" w:usb2="00000000" w:usb3="00000000" w:csb0="0016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5A790D-08EA-4287-971B-02978F09CA0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1DE3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6C1F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6C1F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D8EEA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YmY3YjQ0NzFjNjM1YmQ4YmE1MTgyZDU3YzE5MzYifQ=="/>
  </w:docVars>
  <w:rsids>
    <w:rsidRoot w:val="002E4201"/>
    <w:rsid w:val="000A1156"/>
    <w:rsid w:val="001259CC"/>
    <w:rsid w:val="001B1C57"/>
    <w:rsid w:val="001F4188"/>
    <w:rsid w:val="00203958"/>
    <w:rsid w:val="00217D64"/>
    <w:rsid w:val="00227C62"/>
    <w:rsid w:val="002E4201"/>
    <w:rsid w:val="003D686E"/>
    <w:rsid w:val="003F5C6D"/>
    <w:rsid w:val="00450C58"/>
    <w:rsid w:val="0047250F"/>
    <w:rsid w:val="004E3C75"/>
    <w:rsid w:val="004F639B"/>
    <w:rsid w:val="0050336B"/>
    <w:rsid w:val="005046B8"/>
    <w:rsid w:val="0055518B"/>
    <w:rsid w:val="00571A25"/>
    <w:rsid w:val="005806DA"/>
    <w:rsid w:val="005B1AC0"/>
    <w:rsid w:val="005C0C46"/>
    <w:rsid w:val="005D26BB"/>
    <w:rsid w:val="00681D88"/>
    <w:rsid w:val="006C2C0C"/>
    <w:rsid w:val="007544F3"/>
    <w:rsid w:val="00765405"/>
    <w:rsid w:val="007B1681"/>
    <w:rsid w:val="008E46E2"/>
    <w:rsid w:val="008F3ED3"/>
    <w:rsid w:val="00915A39"/>
    <w:rsid w:val="0093548D"/>
    <w:rsid w:val="00A417D6"/>
    <w:rsid w:val="00A55395"/>
    <w:rsid w:val="00A55656"/>
    <w:rsid w:val="00A7065A"/>
    <w:rsid w:val="00A719D4"/>
    <w:rsid w:val="00AD6C46"/>
    <w:rsid w:val="00B9572C"/>
    <w:rsid w:val="00BB0B6D"/>
    <w:rsid w:val="00C67AC6"/>
    <w:rsid w:val="00CD6278"/>
    <w:rsid w:val="00D317C4"/>
    <w:rsid w:val="00D71DCE"/>
    <w:rsid w:val="00D83824"/>
    <w:rsid w:val="00DB32AA"/>
    <w:rsid w:val="00E87FB7"/>
    <w:rsid w:val="00E965D9"/>
    <w:rsid w:val="00F4037C"/>
    <w:rsid w:val="00F713F5"/>
    <w:rsid w:val="00FE5FF4"/>
    <w:rsid w:val="03407427"/>
    <w:rsid w:val="03CF741F"/>
    <w:rsid w:val="03F95D37"/>
    <w:rsid w:val="046E3572"/>
    <w:rsid w:val="07AF3B4C"/>
    <w:rsid w:val="0AD913C0"/>
    <w:rsid w:val="0C591048"/>
    <w:rsid w:val="0D177A6C"/>
    <w:rsid w:val="0F0E2335"/>
    <w:rsid w:val="104B4477"/>
    <w:rsid w:val="10C07071"/>
    <w:rsid w:val="1105322F"/>
    <w:rsid w:val="12A45DDE"/>
    <w:rsid w:val="13E9620E"/>
    <w:rsid w:val="13F9338E"/>
    <w:rsid w:val="14887A48"/>
    <w:rsid w:val="14E349BF"/>
    <w:rsid w:val="1736765B"/>
    <w:rsid w:val="17E36667"/>
    <w:rsid w:val="18FF278D"/>
    <w:rsid w:val="1A534654"/>
    <w:rsid w:val="1F4869D2"/>
    <w:rsid w:val="255121C6"/>
    <w:rsid w:val="26375B58"/>
    <w:rsid w:val="2697744B"/>
    <w:rsid w:val="2802645A"/>
    <w:rsid w:val="29101FBD"/>
    <w:rsid w:val="298E0DE6"/>
    <w:rsid w:val="2A2B74CE"/>
    <w:rsid w:val="2AE56612"/>
    <w:rsid w:val="30757063"/>
    <w:rsid w:val="31B051C2"/>
    <w:rsid w:val="31B9305B"/>
    <w:rsid w:val="32295D33"/>
    <w:rsid w:val="327F7602"/>
    <w:rsid w:val="375B545C"/>
    <w:rsid w:val="3C177044"/>
    <w:rsid w:val="3F816E33"/>
    <w:rsid w:val="41DD4BFB"/>
    <w:rsid w:val="427B5550"/>
    <w:rsid w:val="49FF9FB5"/>
    <w:rsid w:val="4CA3506E"/>
    <w:rsid w:val="4DFE4225"/>
    <w:rsid w:val="505B3C87"/>
    <w:rsid w:val="50A512CC"/>
    <w:rsid w:val="51A451BA"/>
    <w:rsid w:val="544B3D8C"/>
    <w:rsid w:val="56BFFE99"/>
    <w:rsid w:val="573C0B3A"/>
    <w:rsid w:val="576A00F4"/>
    <w:rsid w:val="587A7E63"/>
    <w:rsid w:val="5D74787F"/>
    <w:rsid w:val="5DE4D3BD"/>
    <w:rsid w:val="5F841FF1"/>
    <w:rsid w:val="5FD56E87"/>
    <w:rsid w:val="6605118B"/>
    <w:rsid w:val="68E42B1E"/>
    <w:rsid w:val="69B92521"/>
    <w:rsid w:val="6A796A89"/>
    <w:rsid w:val="6A7D73C7"/>
    <w:rsid w:val="6DFB2AE1"/>
    <w:rsid w:val="6FF344A1"/>
    <w:rsid w:val="711357CA"/>
    <w:rsid w:val="7187D844"/>
    <w:rsid w:val="74F95EDC"/>
    <w:rsid w:val="74FD8C25"/>
    <w:rsid w:val="75E43373"/>
    <w:rsid w:val="77C54C6A"/>
    <w:rsid w:val="79C34D8B"/>
    <w:rsid w:val="7AAA4D40"/>
    <w:rsid w:val="7BEE648D"/>
    <w:rsid w:val="7F652536"/>
    <w:rsid w:val="7FCBB298"/>
    <w:rsid w:val="DDFF9C2B"/>
    <w:rsid w:val="DFE1D66B"/>
    <w:rsid w:val="F3F43733"/>
    <w:rsid w:val="F79D83E3"/>
    <w:rsid w:val="FD8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  <w:jc w:val="both"/>
    </w:pPr>
    <w:rPr>
      <w:rFonts w:ascii="Calibri" w:hAnsi="Calibri" w:eastAsia="楷体" w:cs="Times New Roman"/>
      <w:kern w:val="2"/>
      <w:szCs w:val="24"/>
    </w:rPr>
  </w:style>
  <w:style w:type="paragraph" w:styleId="3">
    <w:name w:val="Body Text"/>
    <w:basedOn w:val="1"/>
    <w:link w:val="25"/>
    <w:qFormat/>
    <w:uiPriority w:val="1"/>
    <w:rPr>
      <w:sz w:val="32"/>
      <w:szCs w:val="32"/>
    </w:rPr>
  </w:style>
  <w:style w:type="paragraph" w:styleId="4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hAnsi="Courier New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8"/>
    <w:qFormat/>
    <w:uiPriority w:val="10"/>
    <w:pPr>
      <w:ind w:left="1411" w:right="1714"/>
      <w:jc w:val="center"/>
    </w:pPr>
    <w:rPr>
      <w:sz w:val="96"/>
      <w:szCs w:val="96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line number"/>
    <w:basedOn w:val="12"/>
    <w:semiHidden/>
    <w:unhideWhenUsed/>
    <w:qFormat/>
    <w:uiPriority w:val="99"/>
  </w:style>
  <w:style w:type="character" w:customStyle="1" w:styleId="15">
    <w:name w:val="页眉 Char"/>
    <w:basedOn w:val="12"/>
    <w:link w:val="8"/>
    <w:qFormat/>
    <w:uiPriority w:val="99"/>
    <w:rPr>
      <w:rFonts w:ascii="仿宋_GB2312"/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rFonts w:ascii="仿宋_GB2312"/>
      <w:sz w:val="18"/>
      <w:szCs w:val="18"/>
    </w:rPr>
  </w:style>
  <w:style w:type="character" w:customStyle="1" w:styleId="17">
    <w:name w:val="正文文本 Char"/>
    <w:basedOn w:val="12"/>
    <w:qFormat/>
    <w:uiPriority w:val="1"/>
    <w:rPr>
      <w:rFonts w:ascii="宋体" w:hAnsi="宋体" w:eastAsia="宋体" w:cs="宋体"/>
      <w:color w:val="auto"/>
      <w:kern w:val="0"/>
      <w:sz w:val="32"/>
      <w:szCs w:val="32"/>
    </w:rPr>
  </w:style>
  <w:style w:type="character" w:customStyle="1" w:styleId="18">
    <w:name w:val="标题 Char"/>
    <w:basedOn w:val="12"/>
    <w:link w:val="9"/>
    <w:qFormat/>
    <w:uiPriority w:val="10"/>
    <w:rPr>
      <w:rFonts w:ascii="宋体" w:hAnsi="宋体" w:eastAsia="宋体" w:cs="宋体"/>
      <w:color w:val="auto"/>
      <w:kern w:val="0"/>
      <w:sz w:val="96"/>
      <w:szCs w:val="96"/>
    </w:rPr>
  </w:style>
  <w:style w:type="character" w:customStyle="1" w:styleId="19">
    <w:name w:val="正文文本缩进 Char"/>
    <w:basedOn w:val="12"/>
    <w:link w:val="4"/>
    <w:semiHidden/>
    <w:qFormat/>
    <w:uiPriority w:val="99"/>
    <w:rPr>
      <w:rFonts w:ascii="宋体" w:hAnsi="宋体" w:eastAsia="宋体" w:cs="宋体"/>
      <w:color w:val="auto"/>
      <w:kern w:val="0"/>
      <w:sz w:val="22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21">
    <w:name w:val="列表段落2"/>
    <w:basedOn w:val="1"/>
    <w:qFormat/>
    <w:uiPriority w:val="34"/>
    <w:pPr>
      <w:ind w:firstLine="420" w:firstLineChars="200"/>
    </w:pPr>
    <w:rPr>
      <w:rFonts w:ascii="Times New Roman" w:hAnsi="Times New Roman" w:eastAsia="Times New Roman" w:cs="PingFang SC"/>
      <w:color w:val="000000"/>
      <w:sz w:val="24"/>
      <w:szCs w:val="24"/>
      <w:u w:val="single"/>
      <w:lang w:eastAsia="en-US" w:bidi="en-US"/>
    </w:rPr>
  </w:style>
  <w:style w:type="paragraph" w:styleId="22">
    <w:name w:val="List Paragraph"/>
    <w:basedOn w:val="1"/>
    <w:qFormat/>
    <w:uiPriority w:val="34"/>
    <w:pPr>
      <w:ind w:firstLine="420"/>
    </w:pPr>
  </w:style>
  <w:style w:type="paragraph" w:customStyle="1" w:styleId="23">
    <w:name w:val="Normal_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Table Paragraph"/>
    <w:basedOn w:val="1"/>
    <w:qFormat/>
    <w:uiPriority w:val="1"/>
    <w:rPr>
      <w:lang w:eastAsia="en-US"/>
    </w:rPr>
  </w:style>
  <w:style w:type="character" w:customStyle="1" w:styleId="25">
    <w:name w:val="正文文本 Char1"/>
    <w:basedOn w:val="12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676</Words>
  <Characters>715</Characters>
  <Lines>5</Lines>
  <Paragraphs>1</Paragraphs>
  <TotalTime>15</TotalTime>
  <ScaleCrop>false</ScaleCrop>
  <LinksUpToDate>false</LinksUpToDate>
  <CharactersWithSpaces>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2022-12-01T02:06:00Z</dcterms:created>
  <dc:creator>Wang Shiyang</dc:creator>
  <cp:lastModifiedBy>DLN</cp:lastModifiedBy>
  <cp:lastPrinted>2024-06-12T06:24:00Z</cp:lastPrinted>
  <dcterms:modified xsi:type="dcterms:W3CDTF">2025-06-10T01:43:19Z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9818DEB290044D02B95EA95150D812F5_13</vt:lpwstr>
  </property>
  <property fmtid="{D5CDD505-2E9C-101B-9397-08002B2CF9AE}" pid="4" name="KSOTemplateDocerSaveRecord">
    <vt:lpwstr>eyJoZGlkIjoiZTg3MjhkNjI4NDFmODVmMjgxOGUzMzNhNGQ0NjhkNWEifQ==</vt:lpwstr>
  </property>
</Properties>
</file>